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04"/>
        <w:pBdr/>
        <w:spacing/>
        <w:ind/>
        <w:rPr/>
      </w:pPr>
      <w:r/>
      <w:bookmarkStart w:id="0" w:name="_Hlk188523533"/>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1572"/>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15;width:66304;height:89165;v-text-anchor:middle;visibility:visible;" fillcolor="#FFFFFF" stroked="f" strokeweight="1.00pt">
                  <v:stroke dashstyle="solid"/>
                  <v:textbox inset="0,0,0,0">
                    <w:txbxContent>
                      <w:p>
                        <w:pPr>
                          <w:pBdr/>
                          <w:spacing/>
                          <w:ind/>
                          <w:jc w:val="center"/>
                          <w:rPr/>
                        </w:pPr>
                        <w:r/>
                        <w:r/>
                      </w:p>
                    </w:txbxContent>
                  </v:textbox>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96"/>
          <w:szCs w:val="96"/>
        </w:rPr>
      </w:pPr>
      <w:r>
        <w:rPr>
          <w:rFonts w:asciiTheme="majorHAnsi" w:hAnsiTheme="majorHAnsi"/>
          <w:b/>
          <w:bCs/>
          <w:color w:val="072bd9"/>
          <w:sz w:val="96"/>
          <w:szCs w:val="96"/>
        </w:rPr>
        <w:t xml:space="preserve">Παιδαγωγικές Ακολουθίες – </w:t>
      </w:r>
      <w:r>
        <w:rPr>
          <w:rFonts w:asciiTheme="majorHAnsi" w:hAnsiTheme="majorHAnsi"/>
          <w:b/>
          <w:bCs/>
          <w:color w:val="072bd9"/>
          <w:sz w:val="96"/>
          <w:szCs w:val="96"/>
        </w:rPr>
        <w:t xml:space="preserve">This war of mine </w:t>
      </w:r>
      <w:r>
        <w:rPr>
          <w:rFonts w:asciiTheme="majorHAnsi" w:hAnsiTheme="majorHAnsi"/>
          <w:b/>
          <w:bCs/>
          <w:color w:val="072bd9"/>
          <w:sz w:val="96"/>
          <w:szCs w:val="96"/>
        </w:rPr>
      </w:r>
      <w:r>
        <w:rPr>
          <w:rFonts w:asciiTheme="majorHAnsi" w:hAnsiTheme="majorHAnsi"/>
          <w:b/>
          <w:bCs/>
          <w:color w:val="072bd9"/>
          <w:sz w:val="96"/>
          <w:szCs w:val="96"/>
        </w:rPr>
      </w:r>
    </w:p>
    <w:p>
      <w:pPr>
        <w:pBdr/>
        <w:spacing/>
        <w:ind/>
        <w:rPr>
          <w:rFonts w:asciiTheme="majorHAnsi" w:hAnsiTheme="majorHAnsi"/>
          <w:color w:val="072bd9"/>
          <w:sz w:val="52"/>
          <w:szCs w:val="52"/>
        </w:rPr>
      </w:pPr>
      <w:r>
        <w:rPr>
          <w:rFonts w:asciiTheme="majorHAnsi" w:hAnsiTheme="majorHAnsi"/>
          <w:color w:val="072bd9"/>
          <w:sz w:val="52"/>
          <w:szCs w:val="52"/>
        </w:rPr>
        <w:t xml:space="preserve">A3.</w:t>
      </w:r>
      <w:r>
        <w:rPr>
          <w:rFonts w:asciiTheme="majorHAnsi" w:hAnsiTheme="majorHAnsi"/>
          <w:color w:val="072bd9"/>
          <w:sz w:val="52"/>
          <w:szCs w:val="52"/>
        </w:rPr>
        <w:t xml:space="preserve">5</w:t>
      </w:r>
      <w:r>
        <w:rPr>
          <w:rFonts w:asciiTheme="majorHAnsi" w:hAnsiTheme="majorHAnsi"/>
          <w:color w:val="072bd9"/>
          <w:sz w:val="52"/>
          <w:szCs w:val="52"/>
        </w:rPr>
        <w:t xml:space="preserve">.</w:t>
      </w:r>
      <w:r>
        <w:rPr>
          <w:rFonts w:asciiTheme="majorHAnsi" w:hAnsiTheme="majorHAnsi"/>
          <w:color w:val="072bd9"/>
          <w:sz w:val="52"/>
          <w:szCs w:val="52"/>
        </w:rPr>
      </w:r>
      <w:r>
        <w:rPr>
          <w:rFonts w:asciiTheme="majorHAnsi" w:hAnsiTheme="majorHAnsi"/>
          <w:color w:val="072bd9"/>
          <w:sz w:val="52"/>
          <w:szCs w:val="52"/>
        </w:rPr>
      </w:r>
    </w:p>
    <w:p>
      <w:pPr>
        <w:pBdr/>
        <w:spacing/>
        <w:ind/>
        <w:rPr>
          <w:rFonts w:asciiTheme="majorHAnsi" w:hAnsiTheme="majorHAnsi"/>
          <w:color w:val="072bd9"/>
          <w:sz w:val="28"/>
          <w:szCs w:val="28"/>
        </w:rPr>
      </w:pPr>
      <w:r>
        <w:rPr>
          <w:rFonts w:asciiTheme="majorHAnsi" w:hAnsiTheme="majorHAnsi"/>
          <w:color w:val="072bd9"/>
          <w:sz w:val="28"/>
          <w:szCs w:val="28"/>
        </w:rPr>
        <w:t xml:space="preserve">Απρίλιος 202</w:t>
      </w:r>
      <w:r>
        <w:rPr>
          <w:rFonts w:asciiTheme="majorHAnsi" w:hAnsiTheme="majorHAnsi"/>
          <w:color w:val="072bd9"/>
          <w:sz w:val="28"/>
          <w:szCs w:val="28"/>
        </w:rPr>
        <w:t xml:space="preserve">5</w:t>
      </w:r>
      <w:r>
        <w:rPr>
          <w:rFonts w:asciiTheme="majorHAnsi" w:hAnsiTheme="majorHAnsi"/>
          <w:color w:val="072bd9"/>
          <w:sz w:val="28"/>
          <w:szCs w:val="28"/>
        </w:rPr>
      </w:r>
      <w:r>
        <w:rPr>
          <w:rFonts w:asciiTheme="majorHAnsi" w:hAnsiTheme="majorHAnsi"/>
          <w:color w:val="072bd9"/>
          <w:sz w:val="28"/>
          <w:szCs w:val="28"/>
        </w:rPr>
      </w:r>
    </w:p>
    <w:p>
      <w:pPr>
        <w:pBdr/>
        <w:spacing/>
        <w:ind/>
        <w:rPr>
          <w:rFonts w:asciiTheme="majorHAnsi" w:hAnsiTheme="majorHAnsi"/>
          <w:color w:val="072bd9"/>
          <w:sz w:val="28"/>
          <w:szCs w:val="28"/>
        </w:rPr>
      </w:pPr>
      <w:r>
        <w:rPr>
          <w:rFonts w:asciiTheme="majorHAnsi" w:hAnsiTheme="majorHAnsi"/>
          <w:color w:val="072bd9"/>
          <w:sz w:val="28"/>
          <w:szCs w:val="28"/>
        </w:rPr>
        <w:t xml:space="preserve">Südwind</w:t>
      </w:r>
      <w:r>
        <w:rPr>
          <w:rFonts w:asciiTheme="majorHAnsi" w:hAnsiTheme="majorHAnsi"/>
          <w:color w:val="072bd9"/>
          <w:sz w:val="28"/>
          <w:szCs w:val="28"/>
        </w:rPr>
      </w:r>
      <w:r>
        <w:rPr>
          <w:rFonts w:asciiTheme="majorHAnsi" w:hAnsiTheme="majorHAnsi"/>
          <w:color w:val="072bd9"/>
          <w:sz w:val="28"/>
          <w:szCs w:val="28"/>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line="256" w:lineRule="atLeast"/>
        <w:ind w:right="0" w:firstLine="0" w:left="0"/>
        <w:jc w:val="both"/>
        <w:rPr/>
      </w:pPr>
      <w:r>
        <w:rPr>
          <w:rFonts w:ascii="Corbel" w:hAnsi="Corbel" w:eastAsia="Corbel" w:cs="Corbel"/>
          <w:b/>
          <w:color w:val="03156c"/>
          <w:sz w:val="36"/>
        </w:rPr>
        <w:t xml:space="preserve">ΤΙΤΛΟΣ: THIS WAR OF MINE</w:t>
      </w:r>
      <w:r/>
    </w:p>
    <w:p>
      <w:pPr>
        <w:pBdr/>
        <w:spacing/>
        <w:ind/>
        <w:jc w:val="left"/>
        <w:rPr/>
      </w:pPr>
      <w:r/>
      <w:r/>
    </w:p>
    <w:p>
      <w:pPr>
        <w:pBdr/>
        <w:tabs>
          <w:tab w:val="left" w:leader="none" w:pos="2154"/>
        </w:tabs>
        <w:spacing/>
        <w:ind/>
        <w:rPr/>
      </w:pPr>
      <w:r>
        <w:t xml:space="preserve">Σύντομη περιγραφή του Παιχνιδιού</w:t>
      </w:r>
      <w:r/>
    </w:p>
    <w:p>
      <w:pPr>
        <w:pBdr/>
        <w:tabs>
          <w:tab w:val="left" w:leader="none" w:pos="2154"/>
        </w:tabs>
        <w:spacing/>
        <w:ind/>
        <w:rPr>
          <w:highlight w:val="none"/>
        </w:rPr>
      </w:pPr>
      <w:r>
        <w:rPr>
          <w:b w:val="0"/>
          <w:bCs w:val="0"/>
          <w:sz w:val="28"/>
          <w:szCs w:val="24"/>
        </w:rPr>
        <w:t xml:space="preserve">Το </w:t>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column">
                  <wp:posOffset>3035935</wp:posOffset>
                </wp:positionH>
                <wp:positionV relativeFrom="paragraph">
                  <wp:posOffset>909320</wp:posOffset>
                </wp:positionV>
                <wp:extent cx="2984500" cy="1897380"/>
                <wp:effectExtent l="0" t="0" r="6350" b="7620"/>
                <wp:wrapTight wrapText="bothSides">
                  <wp:wrapPolygon edited="1">
                    <wp:start x="0" y="0"/>
                    <wp:lineTo x="0" y="21470"/>
                    <wp:lineTo x="21508" y="21470"/>
                    <wp:lineTo x="21508" y="0"/>
                    <wp:lineTo x="0" y="0"/>
                  </wp:wrapPolygon>
                </wp:wrapTight>
                <wp:docPr id="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rcRect l="7691" t="12334" r="2171" b="566"/>
                        <a:stretch/>
                      </pic:blipFill>
                      <pic:spPr bwMode="auto">
                        <a:xfrm>
                          <a:off x="0" y="0"/>
                          <a:ext cx="2984500" cy="189738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text;margin-left:239.05pt;mso-position-horizontal:absolute;mso-position-vertical-relative:text;margin-top:71.60pt;mso-position-vertical:absolute;width:235.00pt;height:149.40pt;mso-wrap-distance-left:9.00pt;mso-wrap-distance-top:0.00pt;mso-wrap-distance-right:9.00pt;mso-wrap-distance-bottom:0.00pt;z-index:1;" wrapcoords="0 0 0 99398 99574 99398 99574 0 0 0" stroked="f">
                <w10:wrap type="tight"/>
                <v:imagedata r:id="rId16" o:title=""/>
                <o:lock v:ext="edit" rotation="t"/>
              </v:shape>
            </w:pict>
          </mc:Fallback>
        </mc:AlternateContent>
      </w:r>
      <w:r>
        <w:rPr>
          <w:rStyle w:val="1136"/>
        </w:rPr>
        <w:t xml:space="preserve">This War of Mine</w:t>
      </w:r>
      <w:r>
        <w:t xml:space="preserve"> </w:t>
      </w:r>
      <w:r>
        <w:t xml:space="preserve">ε</w:t>
      </w:r>
      <w:r>
        <w:t xml:space="preserve">ίναι ένα παιχνίδι επιβίωσης όπου οι παίκτες διαχειρίζονται μια ομάδα πολιτών που παλεύουν να επιβιώσουν σε μια πόλη που έχει καταστραφεί από τον πόλεμο. Με επίκεντρο τη σκληρή πραγματικότητα του πολέμου, περιλαμβάνει την αναζήτηση πόρων, τη διαχείριση προμ</w:t>
      </w:r>
      <w:r>
        <w:t xml:space="preserve">ηθειών και τη λήψη ηθικά δύσκολων αποφάσεων, ενώ παράλληλα αντιμετωπίζει τη σωματική και συναισθηματική επιβάρυνση της σύγκρουσης.</w:t>
      </w:r>
      <w:r>
        <w:rPr>
          <w:highlight w:val="none"/>
        </w:rPr>
      </w:r>
      <w:r>
        <w:rPr>
          <w:highlight w:val="none"/>
        </w:rPr>
      </w:r>
    </w:p>
    <w:p>
      <w:pPr>
        <w:pBdr/>
        <w:tabs>
          <w:tab w:val="left" w:leader="none" w:pos="2154"/>
        </w:tabs>
        <w:spacing/>
        <w:ind/>
        <w:rPr/>
      </w:pPr>
      <w:r>
        <w:rPr>
          <w:highlight w:val="none"/>
        </w:rPr>
      </w:r>
      <w:r>
        <w:rPr>
          <w:highlight w:val="none"/>
        </w:rPr>
      </w:r>
      <w:r/>
    </w:p>
    <w:p>
      <w:pPr>
        <w:pBdr/>
        <w:tabs>
          <w:tab w:val="left" w:leader="none" w:pos="2154"/>
        </w:tabs>
        <w:spacing/>
        <w:ind/>
        <w:jc w:val="left"/>
        <w:rPr/>
      </w:pPr>
      <w:r>
        <mc:AlternateContent>
          <mc:Choice Requires="wpg">
            <w:drawing>
              <wp:inline xmlns:wp="http://schemas.openxmlformats.org/drawingml/2006/wordprocessingDrawing" distT="0" distB="0" distL="0" distR="0">
                <wp:extent cx="2901639" cy="1906006"/>
                <wp:effectExtent l="0" t="0" r="0" b="0"/>
                <wp:docPr id="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2937970" cy="19298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8.48pt;height:150.08pt;mso-wrap-distance-left:0.00pt;mso-wrap-distance-top:0.00pt;mso-wrap-distance-right:0.00pt;mso-wrap-distance-bottom:0.00pt;z-index:1;" stroked="false">
                <v:imagedata r:id="rId17" o:title=""/>
                <o:lock v:ext="edit" rotation="t"/>
              </v:shape>
            </w:pict>
          </mc:Fallback>
        </mc:AlternateContent>
      </w:r>
      <w:r/>
    </w:p>
    <w:p>
      <w:pPr>
        <w:pBdr/>
        <w:tabs>
          <w:tab w:val="left" w:leader="none" w:pos="2154"/>
        </w:tabs>
        <w:spacing/>
        <w:ind/>
        <w:jc w:val="center"/>
        <w:rPr>
          <w:b/>
          <w:bCs/>
          <w:i/>
          <w:iCs/>
        </w:rPr>
      </w:pPr>
      <w:r>
        <w:rPr>
          <w:b/>
          <w:bCs/>
          <w:i/>
          <w:iCs/>
        </w:rPr>
        <w:t xml:space="preserve">[Εικόνες</w:t>
      </w:r>
      <w:r>
        <w:rPr>
          <w:b/>
          <w:bCs/>
          <w:i/>
          <w:iCs/>
        </w:rPr>
        <w:t xml:space="preserve"> 1-2, Screenshot</w:t>
      </w:r>
      <w:r>
        <w:rPr>
          <w:rStyle w:val="1089"/>
          <w:b/>
          <w:bCs/>
          <w:i/>
          <w:iCs/>
        </w:rPr>
        <w:t xml:space="preserve"> </w:t>
      </w:r>
      <w:r>
        <w:rPr>
          <w:rStyle w:val="1089"/>
          <w:b/>
          <w:bCs/>
          <w:i/>
          <w:iCs/>
        </w:rPr>
        <w:footnoteReference w:id="2"/>
      </w:r>
      <w:r>
        <w:rPr>
          <w:b/>
          <w:bCs/>
          <w:i/>
          <w:iCs/>
        </w:rPr>
        <w:t xml:space="preserve">]</w:t>
      </w:r>
      <w:r>
        <w:rPr>
          <w:b/>
          <w:bCs/>
          <w:i/>
          <w:iCs/>
        </w:rPr>
      </w:r>
      <w:r>
        <w:rPr>
          <w:b/>
          <w:bCs/>
          <w:i/>
          <w:i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Διάρκεια</w:t>
      </w:r>
      <w:r>
        <w:rPr>
          <w:b/>
          <w:bCs/>
        </w:rPr>
        <w:t xml:space="preserve">:</w:t>
      </w:r>
      <w:r>
        <w:t xml:space="preserve"> </w:t>
      </w:r>
      <w:r/>
    </w:p>
    <w:p>
      <w:pPr>
        <w:pBdr/>
        <w:tabs>
          <w:tab w:val="left" w:leader="none" w:pos="2154"/>
        </w:tabs>
        <w:spacing/>
        <w:ind/>
        <w:rPr/>
      </w:pPr>
      <w:r>
        <w:rPr>
          <w:b/>
          <w:bCs/>
        </w:rPr>
        <w:t xml:space="preserve">Μαθήματα</w:t>
      </w:r>
      <w:r>
        <w:rPr>
          <w:b/>
          <w:bCs/>
        </w:rPr>
        <w:t xml:space="preserve">:</w:t>
      </w:r>
      <w:r>
        <w:t xml:space="preserve"> </w:t>
      </w:r>
      <w:r/>
    </w:p>
    <w:p>
      <w:pPr>
        <w:pBdr/>
        <w:spacing w:after="0" w:line="240" w:lineRule="auto"/>
        <w:ind/>
        <w:jc w:val="left"/>
        <w:rPr>
          <w:rFonts w:ascii="LiberationSans-Bold" w:hAnsi="LiberationSans-Bold" w:cs="LiberationSans-Bold"/>
          <w:color w:val="002060"/>
          <w:szCs w:val="24"/>
          <w:lang w:val="en-US"/>
        </w:rPr>
      </w:pPr>
      <w:r>
        <w:rPr>
          <w:b/>
          <w:bCs/>
        </w:rPr>
        <w:t xml:space="preserve">Θεματικές</w:t>
      </w:r>
      <w:r>
        <w:t xml:space="preserve">:</w:t>
      </w:r>
      <w:r>
        <w:t xml:space="preserve"> </w:t>
      </w:r>
      <w:r>
        <w:rPr>
          <w:rFonts w:ascii="LiberationSans-Bold" w:hAnsi="LiberationSans-Bold" w:cs="LiberationSans-Bold"/>
          <w:color w:val="002060"/>
          <w:szCs w:val="24"/>
          <w:lang w:val="en-US"/>
        </w:rPr>
        <w:t xml:space="preserve">σύγκρουση και επίλυση, προσωπική θυσία, ηθική ασάφεια, δυναμική της εξουσίας και προσωπική ευθύνη. Θέματα ταυτότητας και δράσης, στρατηγική χρήση λιγοστών αντικειμένων και αγαθών, αξία ορισμένων πραγμάτων έναντι άλλων, ασφάλεια έναντι αναγκών </w:t>
      </w:r>
      <w:r>
        <w:rPr>
          <w:rFonts w:ascii="LiberationSans-Bold" w:hAnsi="LiberationSans-Bold" w:cs="LiberationSans-Bold"/>
          <w:color w:val="002060"/>
          <w:szCs w:val="24"/>
          <w:lang w:val="en-US"/>
        </w:rPr>
      </w:r>
      <w:r>
        <w:rPr>
          <w:rFonts w:ascii="LiberationSans-Bold" w:hAnsi="LiberationSans-Bold" w:cs="LiberationSans-Bold"/>
          <w:color w:val="002060"/>
          <w:szCs w:val="24"/>
          <w:lang w:val="en-US"/>
        </w:rPr>
      </w:r>
    </w:p>
    <w:p>
      <w:pPr>
        <w:pBdr/>
        <w:spacing w:after="0" w:line="240" w:lineRule="auto"/>
        <w:ind/>
        <w:jc w:val="left"/>
        <w:rPr>
          <w:color w:val="002060"/>
          <w:sz w:val="23"/>
          <w:szCs w:val="23"/>
        </w:rPr>
      </w:pPr>
      <w:r>
        <w:rPr>
          <w:color w:val="002060"/>
          <w:sz w:val="23"/>
          <w:szCs w:val="23"/>
        </w:rPr>
        <w:t xml:space="preserve"> </w:t>
      </w:r>
      <w:r>
        <w:rPr>
          <w:color w:val="002060"/>
          <w:sz w:val="23"/>
          <w:szCs w:val="23"/>
        </w:rPr>
      </w:r>
      <w:r>
        <w:rPr>
          <w:color w:val="002060"/>
          <w:sz w:val="23"/>
          <w:szCs w:val="23"/>
        </w:rPr>
      </w:r>
    </w:p>
    <w:p>
      <w:pPr>
        <w:pBdr/>
        <w:spacing w:after="0" w:line="240" w:lineRule="auto"/>
        <w:ind/>
        <w:jc w:val="left"/>
        <w:rPr/>
      </w:pPr>
      <w:r/>
      <w:r/>
    </w:p>
    <w:p>
      <w:pPr>
        <w:pBdr/>
        <w:tabs>
          <w:tab w:val="left" w:leader="none" w:pos="2154"/>
        </w:tabs>
        <w:spacing/>
        <w:ind/>
        <w:rPr/>
      </w:pPr>
      <w:r>
        <w:rPr>
          <w:b/>
          <w:bCs/>
        </w:rPr>
        <w:t xml:space="preserve">ΣΒΑ:</w:t>
      </w:r>
      <w:r>
        <w:t xml:space="preserve"> </w:t>
      </w:r>
      <w:r>
        <w:t xml:space="preserve">9, 10, 11, 16</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b/>
          <w:color w:val="03156c"/>
          <w:sz w:val="24"/>
        </w:rPr>
        <w:t xml:space="preserve">Διαστάσεις των συγκρούσεων μέσα από το παιχνίδι:</w:t>
      </w:r>
      <w:r>
        <w:rPr>
          <w:rFonts w:ascii="Corbel" w:hAnsi="Corbel" w:eastAsia="Corbel" w:cs="Corbel"/>
          <w:sz w:val="24"/>
        </w:rPr>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κοινωνικός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περιβαλλοντικός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οικονομικός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12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τεχνολογικός αντίκτυπος</w:t>
      </w:r>
      <w:r/>
    </w:p>
    <w:p>
      <w:pPr>
        <w:pBdr/>
        <w:tabs>
          <w:tab w:val="left" w:leader="none" w:pos="2154"/>
        </w:tabs>
        <w:spacing w:after="0"/>
        <w:ind/>
        <w:rPr>
          <w:sz w:val="20"/>
          <w:szCs w:val="20"/>
        </w:rPr>
      </w:pPr>
      <w:r>
        <w:rPr>
          <w:sz w:val="20"/>
          <w:szCs w:val="18"/>
        </w:rPr>
      </w:r>
      <w:r>
        <w:rPr>
          <w:sz w:val="20"/>
          <w:szCs w:val="20"/>
        </w:rPr>
      </w:r>
      <w:r>
        <w:rPr>
          <w:sz w:val="20"/>
          <w:szCs w:val="20"/>
        </w:rPr>
      </w:r>
    </w:p>
    <w:p>
      <w:pPr>
        <w:pBdr/>
        <w:tabs>
          <w:tab w:val="left" w:leader="none" w:pos="2154"/>
        </w:tabs>
        <w:spacing/>
        <w:ind/>
        <w:rPr/>
      </w:pPr>
      <w:r>
        <w:rPr>
          <w:b/>
          <w:bCs/>
        </w:rPr>
        <w:t xml:space="preserve">Μαθησιακοί Στόχοι:</w:t>
      </w:r>
      <w:r>
        <w:t xml:space="preserve"> </w:t>
      </w:r>
      <w:r/>
    </w:p>
    <w:p>
      <w:pPr>
        <w:pBdr/>
        <w:tabs>
          <w:tab w:val="left" w:leader="none" w:pos="2154"/>
        </w:tabs>
        <w:spacing/>
        <w:ind/>
        <w:rPr/>
      </w:pPr>
      <w:r>
        <w:t xml:space="preserve">Οι μαθητές θα προσομοιώσουν καταστάσεις πολέμου και συγκρούσεων στο παιχνίδι και θα διδαχθούν τις γνωστικές, συναισθηματικές, περιβαλλοντικές και κοινωνικές επιπτώσεις του πολέμου και των συγκρούσεων. </w:t>
      </w:r>
      <w:r/>
    </w:p>
    <w:p>
      <w:pPr>
        <w:pBdr/>
        <w:tabs>
          <w:tab w:val="left" w:leader="none" w:pos="2154"/>
        </w:tabs>
        <w:spacing/>
        <w:ind/>
        <w:rPr/>
      </w:pPr>
      <w:r>
        <w:rPr>
          <w:b/>
          <w:bCs/>
        </w:rPr>
        <w:t xml:space="preserve">Διαπροσωπικές Δεξιότητες</w:t>
      </w:r>
      <w:r>
        <w:rPr>
          <w:b/>
          <w:bCs/>
        </w:rPr>
        <w:t xml:space="preserve">:</w:t>
      </w:r>
      <w:r>
        <w:t xml:space="preserve"> </w:t>
      </w:r>
      <w:r>
        <w:t xml:space="preserve">κριτική σκέψη, ηθικός προβληματισμός, στρατηγικός σχεδιασμός, δεξιότητες επίλυσης προβλημάτων, δεξιότητες λήψης αποφάσεων, ενσυναίσθηση, αυτογνωσία </w:t>
      </w:r>
      <w:r/>
    </w:p>
    <w:p>
      <w:pPr>
        <w:pBdr/>
        <w:tabs>
          <w:tab w:val="left" w:leader="none" w:pos="2154"/>
        </w:tabs>
        <w:spacing/>
        <w:ind/>
        <w:rPr/>
      </w:pPr>
      <w:r>
        <w:rPr>
          <w:b/>
          <w:bCs/>
        </w:rPr>
      </w:r>
      <w:r>
        <w:rPr>
          <w:rFonts w:ascii="Corbel" w:hAnsi="Corbel" w:eastAsia="Corbel" w:cs="Corbel"/>
          <w:b/>
          <w:color w:val="03156c"/>
          <w:sz w:val="24"/>
        </w:rPr>
        <w:t xml:space="preserve">Τεχνικές ανάγκες &amp; απαιτούμενο υλικό</w:t>
      </w:r>
      <w:r>
        <w:rPr>
          <w:b/>
          <w:bCs/>
        </w:rPr>
        <w:t xml:space="preserve">:</w:t>
      </w:r>
      <w:r>
        <w:t xml:space="preserve"> </w:t>
      </w:r>
      <w:r>
        <w:t xml:space="preserve">Projector, Η.Υ.</w:t>
      </w:r>
      <w:r>
        <w:t xml:space="preserve"> + Ακουστικά, WIFI; Κωδικός QR-Code για το URL</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rPr>
          <w:rFonts w:ascii="Corbel" w:hAnsi="Corbel" w:eastAsia="Corbel" w:cs="Corbel"/>
          <w:b/>
          <w:color w:val="03156c"/>
          <w:sz w:val="24"/>
        </w:rPr>
        <w:t xml:space="preserve">Περαιτέρω ανάγνωση/υλικό</w:t>
      </w:r>
      <w:r>
        <w:rPr>
          <w:b/>
          <w:bCs/>
          <w:lang w:val="de-AT"/>
        </w:rPr>
        <w:t xml:space="preserve">:</w:t>
      </w:r>
      <w:r>
        <w:rPr>
          <w:lang w:val="de-AT"/>
        </w:rPr>
        <w:t xml:space="preserve"> </w:t>
      </w:r>
      <w:r>
        <w:rPr>
          <w:rFonts w:cs="Times New Roman"/>
          <w:color w:val="002060"/>
          <w:szCs w:val="24"/>
          <w:lang w:val="de-AT"/>
        </w:rPr>
        <w:t xml:space="preserve">Glasl, Friedrich</w:t>
      </w:r>
      <w:r>
        <w:rPr>
          <w:rFonts w:cs="Times New Roman"/>
          <w:b/>
          <w:bCs/>
          <w:color w:val="002060"/>
          <w:szCs w:val="24"/>
          <w:lang w:val="de-AT"/>
        </w:rPr>
        <w:t xml:space="preserve">: </w:t>
      </w:r>
      <w:r>
        <w:rPr>
          <w:rFonts w:cs="Times New Roman"/>
          <w:color w:val="002060"/>
          <w:szCs w:val="24"/>
          <w:lang w:val="de-AT"/>
        </w:rPr>
        <w:t xml:space="preserve">Konfliktmanagement.</w:t>
      </w:r>
      <w:r>
        <w:rPr>
          <w:rFonts w:cs="Times New Roman"/>
          <w:color w:val="002060"/>
          <w:szCs w:val="24"/>
          <w:lang w:val="de-AT"/>
        </w:rPr>
        <w:t xml:space="preserve">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w:t>
      </w:r>
      <w:r>
        <w:rPr>
          <w:rFonts w:ascii="Corbel" w:hAnsi="Corbel" w:eastAsia="Corbel" w:cs="Corbel"/>
          <w:sz w:val="24"/>
        </w:rPr>
      </w:r>
      <w:r/>
    </w:p>
    <w:p>
      <w:pPr>
        <w:pBdr/>
        <w:spacing w:after="0" w:line="240" w:lineRule="auto"/>
        <w:ind/>
        <w:jc w:val="left"/>
        <w:rPr>
          <w:rFonts w:cs="Times New Roman"/>
          <w:color w:val="002060"/>
          <w:szCs w:val="24"/>
          <w:lang w:val="de-AT"/>
        </w:rPr>
      </w:pPr>
      <w:r>
        <w:rPr>
          <w:rFonts w:cs="Times New Roman"/>
          <w:color w:val="002060"/>
          <w:szCs w:val="24"/>
          <w:lang w:val="de-AT"/>
        </w:rPr>
        <w:t xml:space="preserve">8. aktualisierte und ergänzte Auflage, Paul Haupt Bern Stuttgart Wien, Freies Geistesleben</w:t>
      </w:r>
      <w:r>
        <w:rPr>
          <w:rFonts w:cs="Times New Roman"/>
          <w:color w:val="002060"/>
          <w:szCs w:val="24"/>
          <w:lang w:val="de-AT"/>
        </w:rPr>
      </w:r>
      <w:r>
        <w:rPr>
          <w:rFonts w:cs="Times New Roman"/>
          <w:color w:val="002060"/>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Stuttgart, 2004, Figur 9.2: Die 9 Stufen der Konflikteskalation: S. 236-237 sowie Kapitel</w:t>
      </w:r>
      <w:r>
        <w:rPr>
          <w:rFonts w:cs="Times New Roman"/>
          <w:color w:val="002060"/>
          <w:szCs w:val="24"/>
          <w:lang w:val="de-AT"/>
        </w:rPr>
      </w:r>
      <w:r>
        <w:rPr>
          <w:rFonts w:cs="Times New Roman"/>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11: Interventionen der Konfliktbehandlung, S. 313-347 (Auszüge).</w:t>
      </w:r>
      <w:r>
        <w:rPr>
          <w:color w:val="002060"/>
          <w:szCs w:val="24"/>
          <w:lang w:val="de-AT"/>
        </w:rPr>
      </w:r>
      <w:r>
        <w:rPr>
          <w:color w:val="002060"/>
          <w:szCs w:val="24"/>
          <w:lang w:val="de-AT"/>
        </w:rPr>
      </w:r>
    </w:p>
    <w:p>
      <w:pPr>
        <w:pBdr/>
        <w:tabs>
          <w:tab w:val="left" w:leader="none" w:pos="2154"/>
        </w:tabs>
        <w:spacing/>
        <w:ind/>
        <w:jc w:val="left"/>
        <w:rPr>
          <w:szCs w:val="24"/>
        </w:rPr>
      </w:pPr>
      <w:r>
        <w:rPr>
          <w:szCs w:val="24"/>
        </w:rPr>
        <w:t xml:space="preserve">McLeod, Saul. (2024). </w:t>
      </w:r>
      <w:r>
        <w:rPr>
          <w:szCs w:val="24"/>
        </w:rPr>
        <w:t xml:space="preserve">Maslow's Hierarchy of Needs.</w:t>
      </w:r>
      <w:r>
        <w:rPr>
          <w:b/>
          <w:bCs/>
          <w:szCs w:val="24"/>
        </w:rPr>
        <w:t xml:space="preserve"> </w:t>
      </w:r>
      <w:hyperlink r:id="rId18" w:tooltip="https://www.researchgate.net/publication/383241976_Maslow's_Hierarchy_of_Needs" w:history="1">
        <w:r>
          <w:rPr>
            <w:rStyle w:val="1105"/>
            <w:szCs w:val="24"/>
          </w:rPr>
          <w:t xml:space="preserve">https://www.researchgate.net/publication/383241976_Maslow's_Hierarchy_of_Needs</w:t>
        </w:r>
      </w:hyperlink>
      <w:r>
        <w:rPr>
          <w:szCs w:val="24"/>
        </w:rPr>
        <w:t xml:space="preserve">; </w:t>
      </w:r>
      <w:r>
        <w:rPr>
          <w:szCs w:val="24"/>
        </w:rPr>
        <w:t xml:space="preserve">[05.02.2025; 11:11]. </w:t>
      </w:r>
      <w:r>
        <w:rPr>
          <w:szCs w:val="24"/>
        </w:rPr>
      </w:r>
      <w:r>
        <w:rPr>
          <w:szCs w:val="24"/>
        </w:rPr>
      </w:r>
    </w:p>
    <w:p>
      <w:pPr>
        <w:pBdr/>
        <w:tabs>
          <w:tab w:val="left" w:leader="none" w:pos="2154"/>
        </w:tabs>
        <w:spacing w:line="240" w:lineRule="auto"/>
        <w:ind/>
        <w:jc w:val="left"/>
        <w:rPr>
          <w:szCs w:val="24"/>
        </w:rPr>
      </w:pPr>
      <w:r>
        <w:rPr>
          <w:szCs w:val="24"/>
        </w:rPr>
        <w:t xml:space="preserve">Circle Forward. 2023. </w:t>
      </w:r>
      <w:r>
        <w:rPr>
          <w:szCs w:val="24"/>
        </w:rPr>
        <w:t xml:space="preserve">Consnet</w:t>
      </w:r>
      <w:r>
        <w:rPr>
          <w:szCs w:val="24"/>
        </w:rPr>
        <w:t xml:space="preserve"> vs. Consensus – What’s the Difference? </w:t>
      </w:r>
      <w:hyperlink r:id="rId19" w:tooltip="https://circleforward.us/consent-vs-consensus-whats-the-difference/" w:history="1">
        <w:r>
          <w:rPr>
            <w:rStyle w:val="1105"/>
            <w:szCs w:val="24"/>
          </w:rPr>
          <w:t xml:space="preserve">https://circleforward.us/consent-vs-consensus-whats-the-difference/</w:t>
        </w:r>
      </w:hyperlink>
      <w:r>
        <w:rPr>
          <w:szCs w:val="24"/>
        </w:rPr>
        <w:t xml:space="preserve">; </w:t>
      </w:r>
      <w:r>
        <w:rPr>
          <w:szCs w:val="24"/>
        </w:rPr>
        <w:t xml:space="preserve"> [05.02.2025; 11:09]. </w:t>
      </w:r>
      <w:r>
        <w:rPr>
          <w:szCs w:val="24"/>
        </w:rPr>
      </w:r>
      <w:r>
        <w:rPr>
          <w:szCs w:val="24"/>
        </w:rPr>
      </w:r>
    </w:p>
    <w:p>
      <w:pPr>
        <w:pBdr/>
        <w:tabs>
          <w:tab w:val="left" w:leader="none" w:pos="2154"/>
        </w:tabs>
        <w:spacing w:line="240" w:lineRule="auto"/>
        <w:ind/>
        <w:jc w:val="left"/>
        <w:rPr>
          <w:szCs w:val="24"/>
        </w:rPr>
      </w:pPr>
      <w:r>
        <w:rPr>
          <w:szCs w:val="24"/>
        </w:rPr>
        <w:t xml:space="preserve">Generation Europe Project. 2021.Methode Box.</w:t>
      </w:r>
      <w:hyperlink r:id="rId20" w:tooltip="https://generationeurope.org/wp-content/uploads/2023/01/GenE-Methodbox.pdf" w:history="1">
        <w:r>
          <w:rPr>
            <w:rStyle w:val="1105"/>
            <w:sz w:val="22"/>
            <w:szCs w:val="20"/>
          </w:rPr>
          <w:t xml:space="preserve">https://generationeurope.org/wp-content/uploads/2023/01/GenE-Methodbox.pdf</w:t>
        </w:r>
      </w:hyperlink>
      <w:r>
        <w:rPr>
          <w:sz w:val="22"/>
          <w:szCs w:val="20"/>
        </w:rPr>
        <w:t xml:space="preserve">; [06.02.2025; 11:48]. </w:t>
      </w:r>
      <w:r>
        <w:rPr>
          <w:szCs w:val="24"/>
        </w:rPr>
      </w:r>
      <w:r>
        <w:rPr>
          <w:szCs w:val="24"/>
        </w:rP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Προετοιμασίας</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rFonts w:eastAsia="Times New Roman" w:cs="Times New Roman"/>
          <w:color w:val="002060"/>
          <w:szCs w:val="24"/>
          <w:lang w:val="en-US" w:eastAsia="de-AT"/>
        </w:rPr>
      </w:pPr>
      <w:r>
        <mc:AlternateContent>
          <mc:Choice Requires="wpg">
            <w:drawing>
              <wp:anchor xmlns:wp="http://schemas.openxmlformats.org/drawingml/2006/wordprocessingDrawing" xmlns:wp14="http://schemas.microsoft.com/office/word/2010/wordprocessingDrawing" distT="0" distB="0" distL="114300" distR="114300" simplePos="0" relativeHeight="251776000" behindDoc="1" locked="0" layoutInCell="1" allowOverlap="1">
                <wp:simplePos x="0" y="0"/>
                <wp:positionH relativeFrom="margin">
                  <wp:posOffset>4438650</wp:posOffset>
                </wp:positionH>
                <wp:positionV relativeFrom="paragraph">
                  <wp:posOffset>116840</wp:posOffset>
                </wp:positionV>
                <wp:extent cx="2048850" cy="1866837"/>
                <wp:effectExtent l="313616" t="6350" r="6350" b="113936"/>
                <wp:wrapTight wrapText="bothSides">
                  <wp:wrapPolygon edited="1">
                    <wp:start x="2056" y="0"/>
                    <wp:lineTo x="-457" y="0"/>
                    <wp:lineTo x="-457" y="11452"/>
                    <wp:lineTo x="-1371" y="11452"/>
                    <wp:lineTo x="-1371" y="15269"/>
                    <wp:lineTo x="-2513" y="15269"/>
                    <wp:lineTo x="-2513" y="19087"/>
                    <wp:lineTo x="-3656" y="19087"/>
                    <wp:lineTo x="-3656" y="23620"/>
                    <wp:lineTo x="-2742" y="23620"/>
                    <wp:lineTo x="8911" y="22904"/>
                    <wp:lineTo x="21707" y="20996"/>
                    <wp:lineTo x="21707" y="3817"/>
                    <wp:lineTo x="19879" y="239"/>
                    <wp:lineTo x="19650" y="0"/>
                    <wp:lineTo x="2056" y="0"/>
                  </wp:wrapPolygon>
                </wp:wrapTight>
                <wp:docPr id="9" name="Sprechblase: rechteckig mit abgerundeten Ecken 38"/>
                <wp:cNvGraphicFramePr/>
                <a:graphic xmlns:a="http://schemas.openxmlformats.org/drawingml/2006/main">
                  <a:graphicData uri="http://schemas.microsoft.com/office/word/2010/wordprocessingShape">
                    <wps:wsp>
                      <wps:cNvPr id="0" name=""/>
                      <wps:cNvSpPr/>
                      <wps:spPr bwMode="auto">
                        <a:xfrm flipH="0" flipV="0">
                          <a:off x="0" y="0"/>
                          <a:ext cx="2048849" cy="1866836"/>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r>
                            <w:r>
                              <w:rPr>
                                <w:sz w:val="20"/>
                                <w:szCs w:val="18"/>
                                <w:lang w:val="en-AU"/>
                              </w:rPr>
                              <w:t xml:space="preserve">Αν έχετε τους πόρους και το χρόνο, μπορείτε να αγοράσετε το παιχνίδι σε διάφορες διαδικτυακές πλατφόρμες και να αφήσετε τους μαθητές να παίξουν. Για τα επόμενα μαθήματα χρησιμοποιούνται βίντεο προβολής (walk-throughs) στο YouTube.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776000;o:allowoverlap:true;o:allowincell:true;mso-position-horizontal-relative:margin;margin-left:349.50pt;mso-position-horizontal:absolute;mso-position-vertical-relative:text;margin-top:9.20pt;mso-position-vertical:absolute;width:161.33pt;height:147.00pt;mso-wrap-distance-left:9.00pt;mso-wrap-distance-top:0.00pt;mso-wrap-distance-right:9.00pt;mso-wrap-distance-bottom:0.00pt;v-text-anchor:middle;visibility:visible;" wrapcoords="9519 0 -2115 0 -2115 53019 -6346 53019 -6346 70690 -11633 70690 -11633 88366 -16925 88366 -16925 109352 -12693 109352 41255 106037 100495 97204 100495 17671 92032 1106 90972 0 9519 0" fillcolor="#96FFD0" strokecolor="#03156C" strokeweight="1.00pt">
                <v:stroke dashstyle="solid"/>
                <w10:wrap type="tight"/>
                <v:textbox inset="0,0,0,0">
                  <w:txbxContent>
                    <w:p>
                      <w:pPr>
                        <w:pBdr/>
                        <w:spacing/>
                        <w:ind/>
                        <w:jc w:val="center"/>
                        <w:rPr>
                          <w:sz w:val="20"/>
                          <w:szCs w:val="18"/>
                          <w:lang w:val="en-AU"/>
                        </w:rPr>
                      </w:pPr>
                      <w:r>
                        <w:rPr>
                          <w:sz w:val="20"/>
                          <w:szCs w:val="18"/>
                          <w:lang w:val="en-AU"/>
                        </w:rPr>
                      </w:r>
                      <w:r>
                        <w:rPr>
                          <w:sz w:val="20"/>
                          <w:szCs w:val="18"/>
                          <w:lang w:val="en-AU"/>
                        </w:rPr>
                        <w:t xml:space="preserve">Αν έχετε τους πόρους και το χρόνο, μπορείτε να αγοράσετε το παιχνίδι σε διάφορες διαδικτυακές πλατφόρμες και να αφήσετε τους μαθητές να παίξουν. Για τα επόμενα μαθήματα χρησιμοποιούνται βίντεο προβολής (walk-throughs) στο YouTube. </w:t>
                      </w:r>
                      <w:r>
                        <w:rPr>
                          <w:sz w:val="20"/>
                          <w:szCs w:val="18"/>
                          <w:lang w:val="en-AU"/>
                        </w:rPr>
                      </w:r>
                      <w:r>
                        <w:rPr>
                          <w:sz w:val="20"/>
                          <w:szCs w:val="18"/>
                          <w:lang w:val="en-AU"/>
                        </w:rPr>
                      </w:r>
                    </w:p>
                  </w:txbxContent>
                </v:textbox>
              </v:shape>
            </w:pict>
          </mc:Fallback>
        </mc:AlternateContent>
      </w:r>
      <w:r>
        <w:rPr>
          <w:rFonts w:eastAsia="Times New Roman" w:cs="Times New Roman"/>
          <w:color w:val="002060"/>
          <w:szCs w:val="24"/>
          <w:lang w:val="en-US" w:eastAsia="de-AT"/>
        </w:rPr>
        <w:t xml:space="preserve">Στόχος αυτού του μαθήματος είναι να εμπλέξει τους μαθητές σε στοχαστικές συζητήσεις σχετικά με τις επιπτώσεις του πολέμου στους αμάχους και τα ηθικά διλήμματα μέσω μιας περιήγησης στο ηλεκτρονικό παιχνίδι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Το μάθημα προάγει την ενσυναίσθηση</w:t>
      </w:r>
      <w:r>
        <w:rPr>
          <w:rFonts w:eastAsia="Times New Roman" w:cs="Times New Roman"/>
          <w:color w:val="002060"/>
          <w:szCs w:val="24"/>
          <w:lang w:val="en-US" w:eastAsia="de-AT"/>
        </w:rPr>
        <w:t xml:space="preserve">, την κριτική σκέψη και τον ηθικό προβληματισμό</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pPr>
      <w:r>
        <w:rPr>
          <w:rFonts w:eastAsia="Times New Roman" w:cs="Times New Roman"/>
          <w:color w:val="002060"/>
          <w:szCs w:val="24"/>
          <w:lang w:val="en-US" w:eastAsia="de-AT"/>
        </w:rPr>
        <w:t xml:space="preserve">Η</w:t>
      </w:r>
      <w:r>
        <w:rPr>
          <w:rFonts w:eastAsia="Times New Roman" w:cs="Times New Roman"/>
          <w:color w:val="002060"/>
          <w:szCs w:val="24"/>
          <w:lang w:val="en-US" w:eastAsia="de-AT"/>
        </w:rPr>
        <w:t xml:space="preserve"> προετοιμασία της εν λόγω διαδικασίας απαιτεί ιδιαίτερη προσοχή στην ευαισθησία του περιεχομένου. Ενημερώστε τους μαθητές εκ των προτέρων ότι το παιχνίδι περιέχει ώριμα θέματα, όπως προκλήσεις επιβίωσης, ηθικά διλήμματα και την εμπειρία των πολιτών κατά τη</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διάρκεια του πολέμου. Προσφέρετε μια επιλογή εξαίρεσης για τυχόν μαθητές που μπορεί να βρουν το περιεχόμενο ενοχλητικό και προετοιμάστε μια εναλλακτική δραστηριότητα για αυτούς τους μαθητές. Λάβετε υπόψη σας τους μαθητές που πλήττονται άμεσα από συγκρούσει</w:t>
      </w:r>
      <w:r>
        <w:rPr>
          <w:rFonts w:eastAsia="Times New Roman" w:cs="Times New Roman"/>
          <w:color w:val="002060"/>
          <w:szCs w:val="24"/>
          <w:lang w:val="en-US" w:eastAsia="de-AT"/>
        </w:rPr>
        <w:t xml:space="preserve">ς ή πολέμους. Παρέχετε ατομική υποστήριξη, εάν είναι απαραίτητο, και εξετάστε το ενδεχόμενο να συμβουλευτείτε έναν σχολικό σύμβουλο.</w:t>
      </w: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Β</w:t>
      </w:r>
      <w:r>
        <w:rPr>
          <w:rFonts w:eastAsia="Times New Roman" w:cs="Times New Roman"/>
          <w:color w:val="002060"/>
          <w:szCs w:val="24"/>
          <w:lang w:val="en-US" w:eastAsia="de-AT"/>
        </w:rPr>
        <w:t xml:space="preserve">εβαιωθείτε ότι πληρούνται οι τεχνικές απαιτήσεις, όπως ένας υπολογιστής με αξιόπιστη σύνδεση στο διαδίκτυο, ένα projector με ηχεία και πρόσβαση στο WLAN. Τα υλικά που απαιτούνται περιλαμβάνουν βίντεο περιήγησης του This War of Mine, ερωτηματολόγια για να α</w:t>
      </w:r>
      <w:r>
        <w:rPr>
          <w:rFonts w:eastAsia="Times New Roman" w:cs="Times New Roman"/>
          <w:color w:val="002060"/>
          <w:szCs w:val="24"/>
          <w:lang w:val="en-US" w:eastAsia="de-AT"/>
        </w:rPr>
        <w:t xml:space="preserve">παντήσουν οι μαθητές κατά την παρακολούθηση, καθώς και πρόσθετα φυλλάδια και ενημερωτικό υλικό</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pPr>
      <w:r>
        <w:rPr>
          <w:rFonts w:eastAsia="Times New Roman" w:cs="Times New Roman"/>
          <w:color w:val="002060"/>
          <w:szCs w:val="24"/>
          <w:lang w:val="en-US" w:eastAsia="de-AT"/>
        </w:rPr>
        <w:t xml:space="preserve">Ξ</w:t>
      </w:r>
      <w:r>
        <w:rPr>
          <w:rFonts w:eastAsia="Times New Roman" w:cs="Times New Roman"/>
          <w:color w:val="002060"/>
          <w:szCs w:val="24"/>
          <w:lang w:val="en-US" w:eastAsia="de-AT"/>
        </w:rPr>
        <w:t xml:space="preserve">εκινήστε το μάθημα παρέχοντας το πλαίσιο του παιχνιδιού. Συζητήστε την έννοια του «πολέμου από την οπτική γωνία του πολίτη», τονίζοντας ότι το παιχνίδι απεικονίζει τους αγώνες επιβίωσης των αμάχων. Αναφερθείτε στις προειδοποιήσεις περιεχομένου και καθησυχά</w:t>
      </w:r>
      <w:r>
        <w:rPr>
          <w:rFonts w:eastAsia="Times New Roman" w:cs="Times New Roman"/>
          <w:color w:val="002060"/>
          <w:szCs w:val="24"/>
          <w:lang w:val="en-US" w:eastAsia="de-AT"/>
        </w:rPr>
        <w:t xml:space="preserve">σ</w:t>
      </w:r>
      <w:r>
        <w:rPr>
          <w:rFonts w:eastAsia="Times New Roman" w:cs="Times New Roman"/>
          <w:color w:val="002060"/>
          <w:szCs w:val="24"/>
          <w:lang w:val="en-US" w:eastAsia="de-AT"/>
        </w:rPr>
        <w:t xml:space="preserve">τε τους μαθητές που μπορεί να χρειάζονται υποστήριξη. Κατά τη διάρκεια της περιήγησης του βίντεο, προβάλλετε την περιήγηση στον βιντεοπροβολέα με καθαρό ήχο. Διανείμετε ερωτηματολόγια για να τα συμπληρώσουν οι μαθητές καθώς παρακολουθούν. Ενθαρρύνετε τους </w:t>
      </w:r>
      <w:r>
        <w:rPr>
          <w:rFonts w:eastAsia="Times New Roman" w:cs="Times New Roman"/>
          <w:color w:val="002060"/>
          <w:szCs w:val="24"/>
          <w:lang w:val="en-US" w:eastAsia="de-AT"/>
        </w:rPr>
        <w:t xml:space="preserve">μαθητές να σημειώνουν σχόλια σχετικά με τη διαχείριση των πόρων, τους κινδύνους που αντιμετωπίζουν και τα ηθικά διλήμματα που αντιμετωπίζουν οι χαρακτήρες.</w:t>
      </w:r>
      <w:r/>
    </w:p>
    <w:p>
      <w:pPr>
        <w:pBdr/>
        <w:spacing w:after="100" w:afterAutospacing="1" w:before="100" w:beforeAutospacing="1" w:line="240" w:lineRule="auto"/>
        <w:ind/>
        <w:rPr/>
      </w:pPr>
      <w:r>
        <w:rPr>
          <w:rFonts w:eastAsia="Times New Roman" w:cs="Times New Roman"/>
          <w:b/>
          <w:bCs/>
          <w:color w:val="002060"/>
          <w:szCs w:val="24"/>
          <w:lang w:val="en-US" w:eastAsia="de-AT"/>
        </w:rPr>
      </w:r>
      <w:r>
        <w:rPr>
          <w:rFonts w:ascii="Corbel" w:hAnsi="Corbel" w:eastAsia="Corbel" w:cs="Corbel"/>
          <w:b/>
          <w:color w:val="03156c"/>
          <w:sz w:val="24"/>
        </w:rPr>
        <w:t xml:space="preserve">Σημείωση &amp; γνώση μέσα από συγκεκριμένες δοκιμές σε σχολεία</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Θα ήταν ευεργετικό αν ο χρόνος και οι οικονομικοί πόροι επέτρεπαν στους μαθητές να παίζουν ενεργά το παιχνίδι. Ωστόσο, το μεγαλύτερο μέρος του παιχνιδιού θα πρέπει να πραγματοποιηθεί στο σπίτι. Οι καθηγητές πρότειναν τη δυνατότητα ανάθεσης του παιχνιδιού ω</w:t>
      </w:r>
      <w:r>
        <w:rPr>
          <w:rFonts w:eastAsia="Times New Roman" w:cs="Times New Roman"/>
          <w:color w:val="002060"/>
          <w:szCs w:val="24"/>
          <w:lang w:val="en-US" w:eastAsia="de-AT"/>
        </w:rPr>
        <w:t xml:space="preserve">ς εργασία τετραμήνου. Με αυτόν τον τρόπο, τόσο η εισαγωγή όσο και ο τελικός αναστοχασμός θα μπορούσαν να γίνουν σε σχολικό περιβάλλον, ενώ το πραγματικό παιχνίδι θα γινόταν στο σπίτι.</w:t>
      </w:r>
      <w:r/>
    </w:p>
    <w:p>
      <w:pPr>
        <w:pBdr/>
        <w:spacing w:after="100" w:afterAutospacing="1" w:before="100" w:beforeAutospacing="1" w:line="240" w:lineRule="auto"/>
        <w:ind/>
        <w:rPr/>
      </w:pPr>
      <w:r>
        <w:rPr>
          <w:rFonts w:eastAsia="Times New Roman" w:cs="Times New Roman"/>
          <w:color w:val="002060"/>
          <w:szCs w:val="24"/>
          <w:lang w:val="en-US" w:eastAsia="de-AT"/>
        </w:rPr>
      </w:r>
      <w:r/>
    </w:p>
    <w:p>
      <w:pPr>
        <w:pBdr/>
        <w:spacing w:after="100" w:afterAutospacing="1" w:before="100" w:beforeAutospacing="1" w:line="240" w:lineRule="auto"/>
        <w:ind/>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Τ</w:t>
      </w:r>
      <w:r>
        <w:rPr>
          <w:rFonts w:eastAsia="Times New Roman" w:cs="Times New Roman"/>
          <w:color w:val="002060"/>
          <w:szCs w:val="24"/>
          <w:lang w:val="en-US" w:eastAsia="de-AT"/>
        </w:rPr>
        <w:t xml:space="preserve">α υλικά που αναπτύχθηκαν εδώ βασίζονται σε playthrough - μια προσέγγιση που είναι κοινή και αποδεκτή, ιδίως για τους νεότερους παίκτες. Ωστόσο, αυτό σημαίνει ότι οι μαθητές δεν αναλαμβάνουν οι ίδιοι ενεργό ρόλο ως παίκτες. Παρ' όλα αυτά, οι κοινωνικές θεωρ</w:t>
      </w:r>
      <w:r>
        <w:rPr>
          <w:rFonts w:eastAsia="Times New Roman" w:cs="Times New Roman"/>
          <w:color w:val="002060"/>
          <w:szCs w:val="24"/>
          <w:lang w:val="en-US" w:eastAsia="de-AT"/>
        </w:rPr>
        <w:t xml:space="preserve">ίες και οι συζητήσεις που βασίζονται σε διλήμματα μπορούν να διερευνηθούν και να αναλυθούν κατά τη διάρκεια της τάξης, χωρίς να απαιτείται πρόσθετη εργασία στο σπίτι</w:t>
      </w: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Παιχνιδιού</w:t>
      </w:r>
      <w:r>
        <w:rPr>
          <w:b/>
          <w:bCs/>
          <w:color w:val="01c172" w:themeColor="accent4" w:themeShade="BF"/>
          <w:sz w:val="28"/>
          <w:szCs w:val="24"/>
        </w:rPr>
      </w:r>
      <w:r>
        <w:rPr>
          <w:b/>
          <w:bCs/>
          <w:color w:val="01c172" w:themeColor="accent4" w:themeShade="BF"/>
          <w:sz w:val="28"/>
          <w:szCs w:val="24"/>
        </w:rPr>
      </w:r>
    </w:p>
    <w:tbl>
      <w:tblPr>
        <w:tblStyle w:val="11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53"/>
        <w:gridCol w:w="5386"/>
        <w:gridCol w:w="1321"/>
        <w:gridCol w:w="1400"/>
      </w:tblGrid>
      <w:tr>
        <w:trPr>
          <w:jc w:val="center"/>
        </w:trPr>
        <w:tc>
          <w:tcPr>
            <w:shd w:val="clear" w:color="auto" w:fill="9bfed6" w:themeFill="accent4" w:themeFillTint="66"/>
            <w:tcBorders/>
            <w:tcW w:w="125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5386"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32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40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Height w:val="2565"/>
        </w:trPr>
        <w:tc>
          <w:tcPr>
            <w:tcBorders/>
            <w:tcW w:w="1253"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5386" w:type="dxa"/>
            <w:textDirection w:val="lrTb"/>
            <w:noWrap w:val="false"/>
          </w:tcPr>
          <w:p>
            <w:pPr>
              <w:pBdr/>
              <w:tabs>
                <w:tab w:val="left" w:leader="none" w:pos="2154"/>
              </w:tabs>
              <w:spacing/>
              <w:ind/>
              <w:rPr>
                <w:sz w:val="22"/>
                <w:szCs w:val="20"/>
              </w:rPr>
            </w:pPr>
            <w:r>
              <w:rPr>
                <w:sz w:val="22"/>
                <w:szCs w:val="20"/>
              </w:rPr>
              <w:t xml:space="preserve">Βήμα 1: </w:t>
            </w:r>
            <w:r>
              <w:rPr>
                <w:sz w:val="22"/>
                <w:szCs w:val="20"/>
              </w:rPr>
              <w:t xml:space="preserve">Εξηγήστε το Παιχνίδι με λίγα λόγια. Πείτε στους μαθητές, ότι αυτό το παιχνίδι πρέπει να αγοραστεί, γι' αυτό το λόγο χρησιμοποιείται ένα βίντεο επίδειξης στο YouTube για τα μαθήματα στο σχολείο (κάθε βίντεο έχει διάρκεια περίπου 20 λεπτά).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w:t>
            </w:r>
            <w:r>
              <w:rPr>
                <w:sz w:val="22"/>
                <w:szCs w:val="20"/>
              </w:rPr>
              <w:t xml:space="preserve">Σε αυτό το μάθημα θα παρακολουθήσουμε δύο βίντεο από ένα πιθανό παιχνίδι του «this war of mine». Ξεκινάμε με την 1η ημέρα και μετά θα παρακολουθήσουμε την 20η ημέρα για να συγκρίνουμε την κατάσταση των χαρακτήρων στο παιχνίδι. Παρακαλώ συμπληρώστε το ερωτη</w:t>
            </w:r>
            <w:r>
              <w:rPr>
                <w:sz w:val="22"/>
                <w:szCs w:val="20"/>
              </w:rPr>
              <w:t xml:space="preserve">ματολόγιο και τις σκέψεις σας, κρατήστε σημειώσεις, ενώ παρακολουθούμε τα βίντεο».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t xml:space="preserve"> Projector, </w:t>
            </w:r>
            <w:r>
              <w:rPr>
                <w:sz w:val="18"/>
                <w:szCs w:val="18"/>
              </w:rPr>
              <w:t xml:space="preserve">YouTube</w:t>
            </w:r>
            <w:r>
              <w:rPr>
                <w:sz w:val="18"/>
                <w:szCs w:val="18"/>
              </w:rPr>
              <w:t xml:space="preserve">/internet, σύνδεσμος για το video,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1 και 2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3600"/>
        </w:trPr>
        <w:tc>
          <w:tcPr>
            <w:tcBorders/>
            <w:tcW w:w="1253"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5386" w:type="dxa"/>
            <w:textDirection w:val="lrTb"/>
            <w:noWrap w:val="false"/>
          </w:tcPr>
          <w:p>
            <w:pPr>
              <w:pBdr/>
              <w:tabs>
                <w:tab w:val="left" w:leader="none" w:pos="2154"/>
              </w:tabs>
              <w:spacing/>
              <w:ind/>
              <w:rPr>
                <w:sz w:val="22"/>
                <w:szCs w:val="20"/>
              </w:rPr>
            </w:pPr>
            <w:r>
              <w:rPr>
                <w:sz w:val="22"/>
                <w:szCs w:val="20"/>
              </w:rPr>
              <w:t xml:space="preserve">Βήμα 2: Δώστε το Υλικό 1 και 2 στους μαθητές.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(Το Υλικό 3 διαθέτει τον κωδικό QR για τα video, σε περίπτωση που θέλετε να τα χρησιμοποιήσετε)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2"/>
                <w:highlight w:val="none"/>
              </w:rPr>
            </w:pPr>
            <w:r>
              <w:rPr>
                <w:sz w:val="22"/>
                <w:szCs w:val="20"/>
              </w:rPr>
            </w:r>
            <w:r>
              <w:rPr>
                <w:sz w:val="22"/>
                <w:szCs w:val="20"/>
              </w:rPr>
              <w:t xml:space="preserve">Παρακολουθήστε τα δύο πρώτα βίντεο. </w:t>
            </w:r>
            <w:r>
              <w:rPr>
                <w:sz w:val="22"/>
                <w:szCs w:val="22"/>
                <w:highlight w:val="none"/>
              </w:rPr>
            </w:r>
            <w:r>
              <w:rPr>
                <w:sz w:val="22"/>
                <w:szCs w:val="22"/>
                <w:highlight w:val="none"/>
              </w:rPr>
            </w:r>
          </w:p>
          <w:p>
            <w:pPr>
              <w:pBdr/>
              <w:tabs>
                <w:tab w:val="left" w:leader="none" w:pos="2154"/>
              </w:tabs>
              <w:spacing/>
              <w:ind/>
              <w:jc w:val="left"/>
              <w:rPr>
                <w:sz w:val="22"/>
                <w:szCs w:val="22"/>
              </w:rPr>
            </w:pPr>
            <w:r>
              <w:rPr>
                <w:sz w:val="22"/>
                <w:szCs w:val="20"/>
                <w:highlight w:val="none"/>
              </w:rPr>
            </w:r>
            <w:r>
              <w:rPr>
                <w:sz w:val="22"/>
                <w:szCs w:val="22"/>
              </w:rPr>
            </w:r>
            <w:r>
              <w:rPr>
                <w:sz w:val="22"/>
                <w:szCs w:val="22"/>
              </w:rPr>
            </w:r>
          </w:p>
          <w:p>
            <w:pPr>
              <w:pBdr/>
              <w:tabs>
                <w:tab w:val="left" w:leader="none" w:pos="2154"/>
              </w:tabs>
              <w:spacing/>
              <w:ind/>
              <w:jc w:val="left"/>
              <w:rPr>
                <w:sz w:val="22"/>
                <w:szCs w:val="20"/>
              </w:rPr>
            </w:pPr>
            <w:r>
              <w:rPr>
                <w:sz w:val="22"/>
                <w:szCs w:val="20"/>
              </w:rPr>
              <w:t xml:space="preserve">Video 1: Μέρος 1 (The Survivors) </w:t>
            </w:r>
            <w:hyperlink r:id="rId21" w:tooltip="https://www.youtube.com/watch?v=9UIfp4V0YnA&amp;list=PLIhNUXJ4tecdFPGFiG-XHJ40H9qsGuMJp&amp;index=1" w:history="1">
              <w:r>
                <w:rPr>
                  <w:rStyle w:val="1105"/>
                  <w:sz w:val="22"/>
                  <w:szCs w:val="20"/>
                </w:rPr>
                <w:t xml:space="preserve">https://www.youtube.com/watch?v=9UIfp4V0YnA&amp;list=PLIhNUXJ4tecdFPGFiG-XHJ40H9qsGuMJp&amp;index=1</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2: Μέρος 13 (Disaster) </w:t>
            </w:r>
            <w:hyperlink r:id="rId22" w:tooltip="https://www.youtube.com/watch?v=E09gZSytj0c&amp;list=PLIhNUXJ4tecdFPGFiG-XHJ40H9qsGuMJp&amp;index=13" w:history="1">
              <w:r>
                <w:rPr>
                  <w:rStyle w:val="1105"/>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253"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5386" w:type="dxa"/>
            <w:textDirection w:val="lrTb"/>
            <w:noWrap w:val="false"/>
          </w:tcPr>
          <w:p>
            <w:pPr>
              <w:pBdr/>
              <w:tabs>
                <w:tab w:val="left" w:leader="none" w:pos="2154"/>
              </w:tabs>
              <w:spacing/>
              <w:ind/>
              <w:jc w:val="left"/>
              <w:rPr>
                <w:sz w:val="22"/>
                <w:szCs w:val="20"/>
              </w:rPr>
            </w:pPr>
            <w:r>
              <w:rPr>
                <w:sz w:val="22"/>
                <w:szCs w:val="20"/>
              </w:rPr>
              <w:t xml:space="preserve">Βήμα 3: </w:t>
            </w:r>
            <w:r>
              <w:rPr>
                <w:sz w:val="22"/>
                <w:szCs w:val="20"/>
              </w:rPr>
              <w:t xml:space="preserve">Στο χρόνο που σας απομένει, συζητήστε με τους μαθητές τις απαντήσεις και τις εντυπώσεις τους από το παιχνίδι</w:t>
            </w:r>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t xml:space="preserve">Μπορείτε πρώτα να κάνετε μια ανταλλαγή απόψεων σε ζευγάρια (π.χ. με τους γείτονες που κάθονται) και μετά να μιλήσετε στην ολομέλεια της τάξης.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t xml:space="preserve">Μετά από αυτό εξηγήστε την εργασία για το σπίτι</w:t>
            </w:r>
            <w:r>
              <w:rPr>
                <w:sz w:val="22"/>
                <w:szCs w:val="20"/>
              </w:rPr>
              <w:t xml:space="preserve"> (Υλικό 2)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rStyle w:val="1105"/>
                <w:sz w:val="22"/>
                <w:szCs w:val="20"/>
              </w:rPr>
            </w:pPr>
            <w:r>
              <w:rPr>
                <w:sz w:val="22"/>
                <w:szCs w:val="20"/>
              </w:rPr>
              <w:t xml:space="preserve">Video 3 (Εργασία για το Σπιτι) Μέρος  28 (17:26) </w:t>
            </w:r>
            <w:hyperlink r:id="rId23" w:tooltip="https://www.youtube.com/watch?v=6rCeqTLSD3A&amp;list=PLIhNUXJ4tecdFPGFiG-XHJ40H9qsGuMJp&amp;index=28" w:history="1">
              <w:r>
                <w:rPr>
                  <w:rStyle w:val="1105"/>
                  <w:sz w:val="22"/>
                  <w:szCs w:val="20"/>
                </w:rPr>
                <w:t xml:space="preserve">https://www.youtube.com/watch?v=6rCeqTLSD3A&amp;list=PLIhNUXJ4tecdFPGFiG-XHJ40H9qsGuMJp&amp;index=28</w:t>
              </w:r>
            </w:hyperlink>
            <w:r>
              <w:rPr>
                <w:rStyle w:val="1105"/>
                <w:sz w:val="22"/>
                <w:szCs w:val="20"/>
              </w:rPr>
            </w:r>
            <w:r>
              <w:rPr>
                <w:rStyle w:val="1105"/>
                <w:sz w:val="22"/>
                <w:szCs w:val="20"/>
              </w:rPr>
            </w:r>
          </w:p>
          <w:p>
            <w:pPr>
              <w:pBdr/>
              <w:tabs>
                <w:tab w:val="left" w:leader="none" w:pos="2154"/>
              </w:tabs>
              <w:spacing/>
              <w:ind/>
              <w:jc w:val="left"/>
              <w:rPr>
                <w:rStyle w:val="1105"/>
                <w:sz w:val="22"/>
                <w:szCs w:val="20"/>
              </w:rPr>
            </w:pPr>
            <w:r>
              <w:rPr>
                <w:sz w:val="22"/>
                <w:szCs w:val="20"/>
              </w:rPr>
            </w:r>
            <w:r>
              <w:rPr>
                <w:rStyle w:val="1105"/>
                <w:sz w:val="22"/>
                <w:szCs w:val="20"/>
              </w:rPr>
            </w:r>
            <w:r>
              <w:rPr>
                <w:rStyle w:val="1105"/>
                <w:sz w:val="22"/>
                <w:szCs w:val="20"/>
              </w:rPr>
            </w:r>
          </w:p>
          <w:p>
            <w:pPr>
              <w:pBdr/>
              <w:spacing/>
              <w:ind/>
              <w:jc w:val="center"/>
              <w:rPr>
                <w:rStyle w:val="1105"/>
                <w:b/>
                <w:bCs/>
                <w:i/>
                <w:iCs/>
                <w:color w:val="002060"/>
                <w:sz w:val="20"/>
                <w:szCs w:val="18"/>
                <w:u w:val="none"/>
                <w:lang w:val="en-AU"/>
              </w:rPr>
            </w:pPr>
            <w:r>
              <w:rPr>
                <w:b/>
                <w:bCs/>
                <w:i/>
                <w:iCs/>
                <w:color w:val="002060"/>
                <w:sz w:val="20"/>
                <w:szCs w:val="18"/>
                <w:lang w:val="en-AU"/>
              </w:rPr>
            </w:r>
            <w:r>
              <w:rPr>
                <w:b/>
                <w:bCs/>
                <w:i/>
                <w:iCs/>
                <w:color w:val="002060"/>
                <w:sz w:val="20"/>
                <w:szCs w:val="18"/>
                <w:lang w:val="en-AU"/>
              </w:rPr>
              <w:t xml:space="preserve">Α</w:t>
            </w:r>
            <w:r>
              <w:rPr>
                <w:b/>
                <w:bCs/>
                <w:i/>
                <w:iCs/>
                <w:color w:val="002060"/>
                <w:sz w:val="20"/>
                <w:szCs w:val="18"/>
                <w:lang w:val="en-AU"/>
              </w:rPr>
              <w:t xml:space="preserve">ν έχετε χρόνο ή δεν θέλετε να το δώσετε ως εργασία για το σπίτι, το Βήμα 3 μπορεί επίσης να γίνει ως ατομική εργασία. Οι μαθητές μπορούν να χρησιμοποιήσουν τους υπολογιστές του σχολείου ή τα τηλέφωνά τους για να περιηγηθούν σύντομα στα βίντεο και να παρακο</w:t>
            </w:r>
            <w:r>
              <w:rPr>
                <w:b/>
                <w:bCs/>
                <w:i/>
                <w:iCs/>
                <w:color w:val="002060"/>
                <w:sz w:val="20"/>
                <w:szCs w:val="18"/>
                <w:lang w:val="en-AU"/>
              </w:rPr>
              <w:t xml:space="preserve">λουθήσουν το τέλος. </w:t>
            </w:r>
            <w:r>
              <w:rPr>
                <w:rStyle w:val="1105"/>
                <w:b/>
                <w:bCs/>
                <w:i/>
                <w:iCs/>
                <w:color w:val="002060"/>
                <w:sz w:val="20"/>
                <w:szCs w:val="18"/>
                <w:u w:val="none"/>
                <w:lang w:val="en-AU"/>
              </w:rPr>
            </w:r>
            <w:r>
              <w:rPr>
                <w:rStyle w:val="1105"/>
                <w:b/>
                <w:bCs/>
                <w:i/>
                <w:iCs/>
                <w:color w:val="002060"/>
                <w:sz w:val="20"/>
                <w:szCs w:val="18"/>
                <w:u w:val="none"/>
                <w:lang w:val="en-AU"/>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t xml:space="preserve">Εργασία σε ζευγάρια</w:t>
            </w:r>
            <w:r>
              <w:rPr>
                <w:sz w:val="18"/>
                <w:szCs w:val="18"/>
              </w:rPr>
            </w:r>
            <w:r>
              <w:rPr>
                <w:sz w:val="18"/>
                <w:szCs w:val="18"/>
              </w:rPr>
            </w:r>
          </w:p>
          <w:p>
            <w:pPr>
              <w:pBdr/>
              <w:tabs>
                <w:tab w:val="left" w:leader="none" w:pos="2154"/>
              </w:tabs>
              <w:spacing/>
              <w:ind/>
              <w:jc w:val="left"/>
              <w:rPr>
                <w:sz w:val="18"/>
                <w:szCs w:val="18"/>
              </w:rPr>
            </w:pPr>
            <w:r>
              <w:rPr>
                <w:sz w:val="18"/>
                <w:szCs w:val="18"/>
              </w:rPr>
              <w:t xml:space="preserve">Ολομέλεια </w:t>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t xml:space="preserve">Υλικό 3 </w:t>
            </w:r>
            <w:r>
              <w:rPr>
                <w:sz w:val="18"/>
                <w:szCs w:val="18"/>
              </w:rPr>
              <w:t xml:space="preserve">Εκτυπωμένος Κωδικός QR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1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49"/>
        <w:gridCol w:w="923"/>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6049"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92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pPr>
            <w:r>
              <w:rPr>
                <w:sz w:val="22"/>
                <w:szCs w:val="20"/>
              </w:rPr>
              <w:t xml:space="preserve">Βήμα 4:</w:t>
            </w:r>
            <w:r>
              <w:rPr>
                <w:sz w:val="22"/>
                <w:szCs w:val="20"/>
              </w:rPr>
              <w:t xml:space="preserve"> Συγκρίνετε την εργασία για το σπίτι:  Πώς απαντήσατε στις ερωτήσεις του ερωτηματολογίου σας; Για να επανέλθετε στο θέμα, μπορείτε να ξεκινήσετε με την τελευταία ερώτηση στο φύλλο εργασίας για το σπίτι (Υλικό 2): </w:t>
            </w:r>
            <w:r/>
          </w:p>
          <w:p>
            <w:pPr>
              <w:pBdr/>
              <w:tabs>
                <w:tab w:val="left" w:leader="none" w:pos="2154"/>
              </w:tabs>
              <w:spacing/>
              <w:ind/>
              <w:rPr/>
            </w:pPr>
            <w:r>
              <w:rPr>
                <w:sz w:val="22"/>
                <w:szCs w:val="20"/>
              </w:rPr>
            </w:r>
            <w:r/>
          </w:p>
          <w:p>
            <w:pPr>
              <w:pBdr/>
              <w:tabs>
                <w:tab w:val="left" w:leader="none" w:pos="2154"/>
              </w:tabs>
              <w:spacing/>
              <w:ind/>
              <w:rPr>
                <w:sz w:val="22"/>
                <w:szCs w:val="22"/>
              </w:rPr>
            </w:pPr>
            <w:r>
              <w:rPr>
                <w:sz w:val="22"/>
                <w:szCs w:val="20"/>
              </w:rPr>
              <w:t xml:space="preserve">«Θα θέλατε να παίξετε αυτό το παιχνίδι;» - «Γιατί/γιατί όχι;»</w:t>
            </w:r>
            <w:r>
              <w:rPr>
                <w:sz w:val="22"/>
                <w:szCs w:val="22"/>
              </w:rPr>
            </w:r>
            <w:r>
              <w:rPr>
                <w:sz w:val="22"/>
                <w:szCs w:val="22"/>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2</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pPr>
            <w:r>
              <w:rPr>
                <w:sz w:val="22"/>
                <w:szCs w:val="20"/>
              </w:rPr>
              <w:t xml:space="preserve">Βήμα 5: </w:t>
            </w:r>
            <w:r>
              <w:rPr>
                <w:sz w:val="22"/>
                <w:szCs w:val="20"/>
              </w:rPr>
              <w:t xml:space="preserve">Θέλουμε να εξετάσουμε δύο μοντέλα από τις κοινωνικές επιστήμες και να τα εφαρμόσουμε στο παιχνίδι μας </w:t>
            </w:r>
            <w:r/>
          </w:p>
          <w:p>
            <w:pPr>
              <w:pBdr/>
              <w:tabs>
                <w:tab w:val="left" w:leader="none" w:pos="2154"/>
              </w:tabs>
              <w:spacing/>
              <w:ind/>
              <w:rPr/>
            </w:pPr>
            <w:r>
              <w:rPr>
                <w:sz w:val="22"/>
                <w:szCs w:val="20"/>
              </w:rPr>
            </w:r>
            <w:r/>
          </w:p>
          <w:p>
            <w:pPr>
              <w:pBdr/>
              <w:tabs>
                <w:tab w:val="left" w:leader="none" w:pos="2154"/>
              </w:tabs>
              <w:spacing/>
              <w:ind/>
              <w:rPr>
                <w:sz w:val="22"/>
                <w:szCs w:val="22"/>
              </w:rPr>
            </w:pPr>
            <w:r>
              <w:rPr>
                <w:sz w:val="22"/>
                <w:szCs w:val="20"/>
              </w:rPr>
              <w:t xml:space="preserve">Μοιράστε το υλικό 4 (α, β) σε κάθε ομάδα.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Style w:val="1111"/>
              <w:numPr>
                <w:ilvl w:val="0"/>
                <w:numId w:val="3"/>
              </w:numPr>
              <w:pBdr/>
              <w:tabs>
                <w:tab w:val="left" w:leader="none" w:pos="2154"/>
              </w:tabs>
              <w:spacing/>
              <w:ind/>
              <w:rPr>
                <w:sz w:val="22"/>
                <w:szCs w:val="20"/>
              </w:rPr>
            </w:pPr>
            <w:r>
              <w:rPr>
                <w:b/>
                <w:bCs/>
                <w:sz w:val="22"/>
                <w:szCs w:val="20"/>
              </w:rPr>
              <w:t xml:space="preserve">Η πυραμίδα των αναγκών</w:t>
            </w:r>
            <w:r>
              <w:rPr>
                <w:sz w:val="22"/>
                <w:szCs w:val="20"/>
              </w:rPr>
              <w:t xml:space="preserve"> κατά τον Maslow (ψυχολογικό μοντέλο) για τις βασικές και ιεραρχικές ανάγκες των ανθρώπων. </w:t>
            </w:r>
            <w:r>
              <w:rPr>
                <w:sz w:val="22"/>
                <w:szCs w:val="20"/>
              </w:rPr>
            </w:r>
            <w:r>
              <w:rPr>
                <w:sz w:val="22"/>
                <w:szCs w:val="20"/>
              </w:rPr>
            </w:r>
          </w:p>
          <w:p>
            <w:pPr>
              <w:pBdr/>
              <w:tabs>
                <w:tab w:val="left" w:leader="none" w:pos="2154"/>
              </w:tabs>
              <w:spacing/>
              <w:ind w:left="360"/>
              <w:rPr>
                <w:sz w:val="22"/>
                <w:szCs w:val="20"/>
              </w:rPr>
            </w:pPr>
            <w:r>
              <w:rPr>
                <w:sz w:val="22"/>
                <w:szCs w:val="20"/>
              </w:rPr>
            </w:r>
            <w:r>
              <w:rPr>
                <w:sz w:val="22"/>
                <w:szCs w:val="20"/>
              </w:rPr>
            </w:r>
            <w:r>
              <w:rPr>
                <w:sz w:val="22"/>
                <w:szCs w:val="20"/>
              </w:rPr>
            </w:r>
          </w:p>
          <w:p>
            <w:pPr>
              <w:pStyle w:val="1111"/>
              <w:numPr>
                <w:ilvl w:val="0"/>
                <w:numId w:val="3"/>
              </w:numPr>
              <w:pBdr/>
              <w:tabs>
                <w:tab w:val="left" w:leader="none" w:pos="2154"/>
              </w:tabs>
              <w:spacing/>
              <w:ind/>
              <w:rPr>
                <w:b/>
                <w:bCs/>
                <w:sz w:val="22"/>
                <w:szCs w:val="20"/>
              </w:rPr>
            </w:pPr>
            <w:r>
              <w:rPr>
                <w:b/>
                <w:bCs/>
                <w:sz w:val="22"/>
                <w:szCs w:val="20"/>
              </w:rPr>
              <w:t xml:space="preserve">Μοντέλο Κλιμάκωσης συγκρούσεων Friedrich </w:t>
            </w:r>
            <w:r>
              <w:rPr>
                <w:b/>
                <w:bCs/>
                <w:sz w:val="22"/>
                <w:szCs w:val="20"/>
              </w:rPr>
              <w:t xml:space="preserve">Glasl</w:t>
            </w:r>
            <w:r>
              <w:rPr>
                <w:b/>
                <w:bCs/>
                <w:sz w:val="22"/>
                <w:szCs w:val="20"/>
              </w:rPr>
              <w:t xml:space="preserve"> </w:t>
            </w:r>
            <w:r>
              <w:rPr>
                <w:b/>
                <w:bCs/>
                <w:sz w:val="22"/>
                <w:szCs w:val="20"/>
              </w:rPr>
            </w:r>
            <w:r>
              <w:rPr>
                <w:b/>
                <w:bCs/>
                <w:sz w:val="22"/>
                <w:szCs w:val="20"/>
              </w:rPr>
            </w:r>
          </w:p>
          <w:p>
            <w:pPr>
              <w:pStyle w:val="1111"/>
              <w:pBdr/>
              <w:tabs>
                <w:tab w:val="left" w:leader="none" w:pos="2154"/>
              </w:tabs>
              <w:spacing/>
              <w:ind/>
              <w:rPr>
                <w:sz w:val="22"/>
                <w:szCs w:val="20"/>
              </w:rPr>
            </w:pPr>
            <w:r>
              <w:rPr>
                <w:sz w:val="22"/>
                <w:szCs w:val="20"/>
              </w:rPr>
              <w:t xml:space="preserve">(2004) </w:t>
            </w:r>
            <w:r>
              <w:rPr>
                <w:sz w:val="22"/>
                <w:szCs w:val="20"/>
              </w:rPr>
              <w:t xml:space="preserve">(</w:t>
            </w:r>
            <w:r>
              <w:rPr>
                <w:sz w:val="22"/>
                <w:szCs w:val="20"/>
              </w:rPr>
              <w:t xml:space="preserve">κοινωνικό/επικοινωνιακό μοντέλο) για την προοδευτική κλιμάκωση (9 στάδια) των συγκρούσεων.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t xml:space="preserve">(Ενδελεχές υλικό ανάγνωσης θα βρείτε στην αρχή της ενότητας)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Συζητήστε πρώτα την πυραμίδα των αναγκών του Maslow σε μικρές ομάδες.</w:t>
            </w:r>
            <w:r/>
          </w:p>
          <w:p>
            <w:pPr>
              <w:pBdr/>
              <w:tabs>
                <w:tab w:val="left" w:leader="none" w:pos="2154"/>
              </w:tabs>
              <w:spacing/>
              <w:ind/>
              <w:rPr>
                <w:sz w:val="22"/>
                <w:szCs w:val="20"/>
              </w:rPr>
            </w:pPr>
            <w:r>
              <w:rPr>
                <w:sz w:val="22"/>
                <w:szCs w:val="20"/>
              </w:rPr>
              <w:t xml:space="preserve">Γράψτε τις ερωτήσεις της συζήτησης στον πίνακα ή στο flip chart</w:t>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Γενικά: </w:t>
            </w:r>
            <w:r>
              <w:rPr>
                <w:sz w:val="22"/>
                <w:szCs w:val="20"/>
              </w:rPr>
              <w:t xml:space="preserve">Πιστεύετε ότι καλύπτει όλες τις ανάγκες; Δικαιολογείται η σειρά; </w:t>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Σε ποιο βαθμό μπορεί να εφαρμοστεί η πυραμίδα των αναγκών στο σενάριο του παιχνιδιού «This war of mine»;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w:t>
            </w:r>
            <w:r>
              <w:rPr>
                <w:sz w:val="22"/>
                <w:szCs w:val="20"/>
              </w:rPr>
              <w:t xml:space="preserve">Πώς επηρεάζει ο πόλεμος ή η ειρήνη τις ανθρώπινες ανάγκες;</w:t>
            </w:r>
            <w:r>
              <w:rPr>
                <w:sz w:val="22"/>
                <w:szCs w:val="20"/>
              </w:rPr>
            </w:r>
            <w:r>
              <w:rPr>
                <w:sz w:val="22"/>
                <w:szCs w:val="20"/>
              </w:rPr>
            </w:r>
          </w:p>
          <w:p>
            <w:pPr>
              <w:pStyle w:val="1111"/>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Συζητήστε τώρα το </w:t>
            </w:r>
            <w:r>
              <w:rPr>
                <w:b/>
                <w:bCs/>
                <w:sz w:val="22"/>
                <w:szCs w:val="20"/>
              </w:rPr>
              <w:t xml:space="preserve">Μοντέλο Κλιμάκωσης του Glasl</w:t>
            </w:r>
            <w:r>
              <w:rPr>
                <w:sz w:val="22"/>
                <w:szCs w:val="20"/>
              </w:rPr>
              <w:t xml:space="preserve"> σε μικρές ομάδες. Γράψτε τις ερωτήσεις συζήτησης στον πίνακα ή στο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w:t>
            </w:r>
            <w:r>
              <w:rPr>
                <w:sz w:val="22"/>
                <w:szCs w:val="20"/>
              </w:rPr>
              <w:t xml:space="preserve">Σας φαίνεται λογικό το μοντέλο; Έχετε ίσως ήδη βιώσει εσείς οι ίδιοι τη σταδιακή επιδείνωση μιας σύγκρουσης;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Μπορείτε να αναγνωρίσετε ένα ή περισσότερα από τα στάδια κλιμάκωσης στο παιχνίδι μας;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w:t>
            </w:r>
            <w:r>
              <w:rPr>
                <w:sz w:val="22"/>
                <w:szCs w:val="20"/>
              </w:rPr>
              <w:t xml:space="preserve">Υπάρχει μια παγκόσμια σύγκρουση που θα μπορούσε να περιγραφεί με τη χρήση αυτού του μοντέλου κλιμάκωσης; Μπορείτε να σκεφτείτε ένα παράδειγμα;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Ομαδική εργασία 4-5 </w:t>
            </w:r>
            <w:r>
              <w:rPr>
                <w:sz w:val="18"/>
                <w:szCs w:val="18"/>
              </w:rPr>
              <w:t xml:space="preserve">ατόμων</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4α </w:t>
            </w:r>
            <w:r>
              <w:rPr>
                <w:sz w:val="18"/>
                <w:szCs w:val="18"/>
              </w:rPr>
            </w:r>
            <w:r>
              <w:rPr>
                <w:sz w:val="18"/>
                <w:szCs w:val="18"/>
              </w:rPr>
            </w:r>
          </w:p>
          <w:p>
            <w:pPr>
              <w:pBdr/>
              <w:tabs>
                <w:tab w:val="left" w:leader="none" w:pos="2154"/>
              </w:tabs>
              <w:spacing/>
              <w:ind/>
              <w:jc w:val="left"/>
              <w:rPr>
                <w:sz w:val="18"/>
                <w:szCs w:val="18"/>
              </w:rPr>
            </w:pPr>
            <w:r>
              <w:rPr>
                <w:sz w:val="18"/>
                <w:szCs w:val="18"/>
              </w:rPr>
              <w:t xml:space="preserve">Material 4β </w:t>
            </w:r>
            <w:r>
              <w:rPr>
                <w:sz w:val="18"/>
                <w:szCs w:val="18"/>
              </w:rPr>
            </w:r>
            <w:r>
              <w:rPr>
                <w:sz w:val="18"/>
                <w:szCs w:val="18"/>
              </w:rPr>
            </w:r>
          </w:p>
          <w:p>
            <w:pPr>
              <w:pBdr/>
              <w:tabs>
                <w:tab w:val="left" w:leader="none" w:pos="2154"/>
              </w:tabs>
              <w:spacing/>
              <w:ind/>
              <w:jc w:val="left"/>
              <w:rPr>
                <w:sz w:val="18"/>
                <w:szCs w:val="18"/>
              </w:rPr>
            </w:pPr>
            <w:r>
              <w:rPr>
                <w:sz w:val="18"/>
                <w:szCs w:val="18"/>
              </w:rPr>
              <w:t xml:space="preserve">(1 ανά ομάδα) </w:t>
            </w:r>
            <w:r>
              <w:rPr>
                <w:sz w:val="18"/>
                <w:szCs w:val="18"/>
              </w:rPr>
            </w:r>
            <w:r>
              <w:rPr>
                <w:sz w:val="18"/>
                <w:szCs w:val="18"/>
              </w:rPr>
            </w:r>
          </w:p>
          <w:p>
            <w:pPr>
              <w:pBdr/>
              <w:tabs>
                <w:tab w:val="left" w:leader="none" w:pos="2154"/>
              </w:tabs>
              <w:spacing/>
              <w:ind/>
              <w:jc w:val="left"/>
              <w:rPr>
                <w:sz w:val="18"/>
                <w:szCs w:val="18"/>
              </w:rPr>
            </w:pPr>
            <w:r>
              <w:rPr>
                <w:sz w:val="18"/>
                <w:szCs w:val="18"/>
              </w:rPr>
              <w:t xml:space="preserve">Board or Flipchart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6: Συζήτηση με την </w:t>
            </w:r>
            <w:r>
              <w:rPr>
                <w:sz w:val="22"/>
                <w:szCs w:val="20"/>
              </w:rPr>
              <w:t xml:space="preserve">ολομέλεια της τάξης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Μπορείτε να συζητήσετε κάθε μοντέλο και τις απαντήσεις ξεχωριστά ή ανά ομάδα. Αφήστε έναν μαθητή να γράψει λέξεις-κλειδιά στον πίνακα, για να έχετε μια γενική εικόνα.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25400</wp:posOffset>
                      </wp:positionH>
                      <wp:positionV relativeFrom="paragraph">
                        <wp:posOffset>184150</wp:posOffset>
                      </wp:positionV>
                      <wp:extent cx="2114550" cy="1152525"/>
                      <wp:effectExtent l="342900" t="152400" r="19050" b="28575"/>
                      <wp:wrapNone/>
                      <wp:docPr id="10"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114550" cy="1152525"/>
                              </a:xfrm>
                              <a:prstGeom prst="wedgeRoundRectCallout">
                                <a:avLst>
                                  <a:gd name="adj1" fmla="val -64932"/>
                                  <a:gd name="adj2" fmla="val -590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de-AT"/>
                                    </w:rPr>
                                  </w:pPr>
                                  <w:r>
                                    <w:rPr>
                                      <w:b/>
                                      <w:bCs/>
                                      <w:sz w:val="22"/>
                                      <w:szCs w:val="20"/>
                                      <w:lang w:val="en-US"/>
                                    </w:rPr>
                                    <w:t xml:space="preserve">If you want to make this Βήμα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739136;o:allowoverlap:true;o:allowincell:true;mso-position-horizontal-relative:margin;margin-left:2.00pt;mso-position-horizontal:absolute;mso-position-vertical-relative:text;margin-top:14.50pt;mso-position-vertical:absolute;width:166.50pt;height:90.7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de-AT"/>
                              </w:rPr>
                            </w:pPr>
                            <w:r>
                              <w:rPr>
                                <w:b/>
                                <w:bCs/>
                                <w:sz w:val="22"/>
                                <w:szCs w:val="20"/>
                                <w:lang w:val="en-US"/>
                              </w:rPr>
                              <w:t xml:space="preserve">If you want to make this Βήμα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v:textbox>
                    </v:shape>
                  </w:pict>
                </mc:Fallback>
              </mc:AlternateConten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7:  </w:t>
            </w:r>
            <w:r>
              <w:rPr>
                <w:sz w:val="22"/>
                <w:szCs w:val="20"/>
              </w:rPr>
              <w:t xml:space="preserve">3</w:t>
            </w:r>
            <w:r>
              <w:rPr>
                <w:sz w:val="22"/>
                <w:szCs w:val="20"/>
              </w:rPr>
              <w:t xml:space="preserve"> Καταστάσεις – </w:t>
            </w:r>
            <w:r>
              <w:rPr>
                <w:sz w:val="22"/>
                <w:szCs w:val="20"/>
              </w:rPr>
              <w:t xml:space="preserve">πώς θα αποφασίσετε;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Μοιράστε 4 παραδείγματα καταστάσεων από το βίντεο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Κάθε ομάδα θα πρέπει να αποφασίσει πώς θα αντιδρούσε στη συγκεκριμένη κατάσταση. Θα πρέπει να λάβουν υπόψη τους την κατάσταση των χαρακτήρων (τραυματισμοί, πείνα κ.λπ.) και τις πιθανές συγκρούσεις μέσα στο καταφύγιο και έξω από αυτό (πόλεμος).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Πώς θα αποφασίζατε ως ομάδα; Λάβετε υπόψη την ιεραρχία του Maslow και τα στάδια κλιμάκωσης του Glasl.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t xml:space="preserve">Τηλέφωνα ή υπολογιστής για επαναληπτική προβολή βίντεο, ηχείο</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 </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8</w:t>
            </w:r>
            <w:r>
              <w:rPr>
                <w:sz w:val="22"/>
                <w:szCs w:val="20"/>
              </w:rPr>
              <w:t xml:space="preserve">: </w:t>
            </w:r>
            <w:r>
              <w:rPr>
                <w:sz w:val="22"/>
                <w:szCs w:val="20"/>
              </w:rPr>
              <w:t xml:space="preserve">Στην τελευταία ενότητα μιλήσαμε για τις ανάγκες και τις συγκρούσεις (σύντομη επανάληψη του περιεχομένου). Στο «This war of mine», απεικονίζονται μια πολεμική κατάσταση και οι προσωπικές μοίρες των ανθρώπων.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r>
            <w:r>
              <w:rPr>
                <w:sz w:val="22"/>
                <w:szCs w:val="20"/>
              </w:rPr>
              <w:t xml:space="preserve">Σήμερα θέλουμε να κοιτάξουμε το μέλλον. </w:t>
            </w:r>
            <w:r/>
          </w:p>
          <w:p>
            <w:pPr>
              <w:pBdr/>
              <w:tabs>
                <w:tab w:val="left" w:leader="none" w:pos="2154"/>
              </w:tabs>
              <w:spacing/>
              <w:ind/>
              <w:rPr>
                <w:sz w:val="22"/>
                <w:szCs w:val="22"/>
              </w:rPr>
            </w:pPr>
            <w:r>
              <w:rPr>
                <w:sz w:val="22"/>
                <w:szCs w:val="20"/>
              </w:rPr>
              <w:t xml:space="preserve">Σκεφτείτε το παιχνίδι και ας υποθέσουμε ότι έχει επιτευχθεί το τελικό στάδιο της κλιμάκωσης (όπως το έθεσε ο Friedrich Glasl) - ο πλήρης αφανισμός, μια χαμένη κατάσταση.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Τώρα πρόκειται για την οικοδόμηση μιας νέας κοινωνίας και την αποφυγή των λαθών του παρελθόντος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Επομένως, χρειαζόμαστε έναν κώδικα τον οποίο θα τηρούν όλοι</w:t>
            </w:r>
            <w:r>
              <w:rPr>
                <w:sz w:val="22"/>
                <w:szCs w:val="20"/>
              </w:rPr>
              <w:t xml:space="preserve"> (Κώδικας Δεοντολογίας)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Χωρίζουμε την τάξη σε δύο ομάδες. Έχετε 20 λεπτά για να σκεφτείτε τους 10 πιο σημαντικούς κανόνες για μια νέα, λειτουργική κοινωνία.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 Πώς θα κυβερνήσουμε; </w:t>
            </w:r>
            <w:r/>
          </w:p>
          <w:p>
            <w:pPr>
              <w:pBdr/>
              <w:tabs>
                <w:tab w:val="left" w:leader="none" w:pos="2154"/>
              </w:tabs>
              <w:spacing/>
              <w:ind/>
              <w:rPr/>
            </w:pPr>
            <w:r>
              <w:rPr>
                <w:sz w:val="22"/>
                <w:szCs w:val="20"/>
              </w:rPr>
              <w:t xml:space="preserve">- Πώς κατανέμονται οι πόροι; </w:t>
            </w:r>
            <w:r/>
          </w:p>
          <w:p>
            <w:pPr>
              <w:pBdr/>
              <w:tabs>
                <w:tab w:val="left" w:leader="none" w:pos="2154"/>
              </w:tabs>
              <w:spacing/>
              <w:ind/>
              <w:rPr>
                <w:sz w:val="22"/>
                <w:szCs w:val="20"/>
              </w:rPr>
            </w:pPr>
            <w:r>
              <w:rPr>
                <w:sz w:val="22"/>
                <w:szCs w:val="20"/>
              </w:rPr>
              <w:t xml:space="preserve">- Ποιος αποφασίζει;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sz w:val="18"/>
                <w:szCs w:val="18"/>
              </w:rPr>
              <w:t xml:space="preserve">2 ομάδες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Κόλλες χαρτί A4, Στυλό</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9</w:t>
            </w:r>
            <w:r>
              <w:rPr>
                <w:sz w:val="22"/>
                <w:szCs w:val="20"/>
              </w:rPr>
              <w:t xml:space="preserve">: </w:t>
            </w:r>
            <w:r>
              <w:rPr>
                <w:sz w:val="22"/>
                <w:szCs w:val="20"/>
              </w:rPr>
              <w:t xml:space="preserve"> Γράψτε τις 10 κατευθυντήριες γραμμές σας σε ένα χαρτί </w:t>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2 ομάδες</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r>
            <w:r>
              <w:rPr>
                <w:sz w:val="18"/>
                <w:szCs w:val="18"/>
              </w:rPr>
              <w:t xml:space="preserve">Χαρτί Α4, στυλό</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10</w:t>
            </w:r>
            <w:r>
              <w:rPr>
                <w:sz w:val="22"/>
                <w:szCs w:val="20"/>
              </w:rPr>
              <w:t xml:space="preserve">: </w:t>
            </w:r>
            <w:r>
              <w:rPr>
                <w:sz w:val="22"/>
                <w:szCs w:val="20"/>
              </w:rPr>
              <w:t xml:space="preserve">Αφήστε τους να παρακολουθήσουν το υλικό 6α και να διαβάσουν το υλικό 6β.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rFonts w:cs="Arial"/>
                <w:color w:val="002060"/>
                <w:szCs w:val="24"/>
                <w:shd w:val="clear" w:color="auto" w:fill="ffffff"/>
              </w:rPr>
            </w:pPr>
            <w:r>
              <w:rPr>
                <w:rFonts w:cs="Arial"/>
                <w:color w:val="002060"/>
                <w:szCs w:val="24"/>
                <w:shd w:val="clear" w:color="auto" w:fill="ffffff"/>
              </w:rPr>
              <w:t xml:space="preserve">Video:  </w:t>
            </w:r>
            <w:r>
              <w:rPr>
                <w:rFonts w:cs="Arial"/>
                <w:color w:val="002060"/>
                <w:szCs w:val="24"/>
                <w:shd w:val="clear" w:color="auto" w:fill="ffffff"/>
              </w:rPr>
              <w:t xml:space="preserve">Consensus Building</w:t>
            </w:r>
            <w:r>
              <w:rPr>
                <w:rFonts w:cs="Arial"/>
                <w:color w:val="002060"/>
                <w:szCs w:val="24"/>
                <w:shd w:val="clear" w:color="auto" w:fill="ffffff"/>
              </w:rPr>
              <w:t xml:space="preserve"> (by Smith Culp)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center"/>
              <w:rPr>
                <w:rFonts w:cs="Arial"/>
                <w:color w:val="002060"/>
                <w:szCs w:val="24"/>
                <w:shd w:val="clear" w:color="auto" w:fill="ffffff"/>
              </w:rPr>
            </w:pPr>
            <w:r/>
            <w:hyperlink r:id="rId24" w:tooltip="https://www.youtube.com/watch?v=9SjUjXkyWBw" w:history="1">
              <w:r>
                <w:rPr>
                  <w:rStyle w:val="1105"/>
                  <w:rFonts w:cs="Arial"/>
                  <w:szCs w:val="24"/>
                  <w:shd w:val="clear" w:color="auto" w:fill="ffffff"/>
                </w:rPr>
                <w:t xml:space="preserve">https://www.youtube.com/watch?v=9SjUjXkyWBw</w:t>
              </w:r>
            </w:hyperlink>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Υπάρχουν ερωτήσεις για συζήτηση στο Υλικό, οι οποίες μπορούν να χρησιμοποιηθούν.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Ορισμένες λέξεις μπορεί να χρειάζονται διευκρίνιση, π.χ.: </w:t>
            </w:r>
            <w:r>
              <w:rPr>
                <w:sz w:val="22"/>
                <w:szCs w:val="20"/>
              </w:rPr>
            </w:r>
            <w:r>
              <w:rPr>
                <w:sz w:val="22"/>
                <w:szCs w:val="20"/>
              </w:rPr>
            </w:r>
          </w:p>
          <w:p>
            <w:pPr>
              <w:pStyle w:val="1111"/>
              <w:numPr>
                <w:ilvl w:val="0"/>
                <w:numId w:val="20"/>
              </w:numPr>
              <w:pBdr/>
              <w:tabs>
                <w:tab w:val="left" w:leader="none" w:pos="2154"/>
              </w:tabs>
              <w:spacing/>
              <w:ind/>
              <w:rPr>
                <w:sz w:val="22"/>
                <w:szCs w:val="22"/>
              </w:rPr>
            </w:pPr>
            <w:r>
              <w:rPr>
                <w:sz w:val="22"/>
                <w:szCs w:val="20"/>
              </w:rPr>
              <w:t xml:space="preserve">COP (</w:t>
            </w:r>
            <w:r>
              <w:rPr>
                <w:sz w:val="22"/>
                <w:szCs w:val="20"/>
              </w:rPr>
              <w:t xml:space="preserve">Conference of Parties)-</w:t>
            </w:r>
            <w:r>
              <w:rPr>
                <w:sz w:val="22"/>
                <w:szCs w:val="20"/>
              </w:rPr>
              <w:t xml:space="preserve">Διάσκεψη των Μερών) </w:t>
            </w:r>
            <w:r>
              <w:rPr>
                <w:sz w:val="22"/>
                <w:szCs w:val="22"/>
              </w:rPr>
            </w:r>
            <w:r>
              <w:rPr>
                <w:sz w:val="22"/>
                <w:szCs w:val="22"/>
              </w:rPr>
            </w:r>
          </w:p>
          <w:p>
            <w:pPr>
              <w:pStyle w:val="1111"/>
              <w:numPr>
                <w:ilvl w:val="0"/>
                <w:numId w:val="20"/>
              </w:numPr>
              <w:pBdr/>
              <w:tabs>
                <w:tab w:val="left" w:leader="none" w:pos="2154"/>
              </w:tabs>
              <w:spacing/>
              <w:ind/>
              <w:rPr>
                <w:sz w:val="22"/>
                <w:szCs w:val="22"/>
              </w:rPr>
            </w:pPr>
            <w:r>
              <w:rPr>
                <w:sz w:val="22"/>
                <w:szCs w:val="20"/>
              </w:rPr>
            </w:r>
            <w:r>
              <w:rPr>
                <w:sz w:val="22"/>
                <w:szCs w:val="20"/>
              </w:rPr>
              <w:t xml:space="preserve">Παγκόσμιος Βορράς/Νότος </w:t>
            </w:r>
            <w:r>
              <w:rPr>
                <w:sz w:val="22"/>
                <w:szCs w:val="22"/>
              </w:rPr>
            </w:r>
            <w:r>
              <w:rPr>
                <w:sz w:val="22"/>
                <w:szCs w:val="22"/>
              </w:rPr>
            </w:r>
          </w:p>
          <w:p>
            <w:pPr>
              <w:pStyle w:val="1111"/>
              <w:numPr>
                <w:ilvl w:val="0"/>
                <w:numId w:val="20"/>
              </w:numPr>
              <w:pBdr/>
              <w:tabs>
                <w:tab w:val="left" w:leader="none" w:pos="2154"/>
              </w:tabs>
              <w:spacing/>
              <w:ind/>
              <w:rPr>
                <w:sz w:val="22"/>
                <w:szCs w:val="22"/>
              </w:rPr>
            </w:pPr>
            <w:r>
              <w:rPr>
                <w:sz w:val="22"/>
                <w:szCs w:val="20"/>
              </w:rPr>
            </w:r>
            <w:r>
              <w:rPr>
                <w:sz w:val="22"/>
                <w:szCs w:val="20"/>
              </w:rPr>
              <w:t xml:space="preserve">Ορυκτά καύσιμα</w:t>
            </w:r>
            <w:r>
              <w:rPr>
                <w:sz w:val="22"/>
                <w:szCs w:val="20"/>
              </w:rPr>
              <w:t xml:space="preserve"> </w:t>
            </w:r>
            <w:r>
              <w:rPr>
                <w:sz w:val="22"/>
                <w:szCs w:val="22"/>
              </w:rPr>
            </w:r>
            <w:r>
              <w:rPr>
                <w:sz w:val="22"/>
                <w:szCs w:val="22"/>
              </w:rPr>
            </w:r>
          </w:p>
          <w:p>
            <w:pPr>
              <w:pBdr/>
              <w:tabs>
                <w:tab w:val="left" w:leader="none" w:pos="2154"/>
              </w:tabs>
              <w:spacing/>
              <w:ind w:firstLine="0" w:left="720"/>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Ομαδική Εργασία (2 ομάδες)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6</w:t>
            </w:r>
            <w:r>
              <w:rPr>
                <w:sz w:val="18"/>
                <w:szCs w:val="18"/>
              </w:rPr>
              <w:t xml:space="preserve">α+β</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11</w:t>
            </w:r>
            <w:r>
              <w:rPr>
                <w:sz w:val="22"/>
                <w:szCs w:val="20"/>
              </w:rPr>
              <w:t xml:space="preserve">: </w:t>
            </w:r>
            <w:r>
              <w:rPr>
                <w:sz w:val="22"/>
                <w:szCs w:val="20"/>
              </w:rPr>
              <w:t xml:space="preserve">Και οι δύο ομάδες θα πρέπει να παρουσιάσουν τώρα τον «κώδικα δεοντολογίας» τους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w:t>
            </w:r>
            <w:r>
              <w:rPr>
                <w:sz w:val="22"/>
                <w:szCs w:val="20"/>
              </w:rPr>
              <w:t xml:space="preserve">αι οι δύο ομάδες έχουν το δικαίωμα να σχολιάσουν τις κατευθυντήριες γραμμές η μία της άλλης μετά την παρουσίαση. Αφήστε τους να ανακαλύψουν ομοιότητες και διαφορές. Ορισμένες από τις ιδέες και τις έννοιες μπορεί να χρειάζονται βοήθεια για να βρεθούν οι ακρ</w:t>
            </w:r>
            <w:r>
              <w:rPr>
                <w:sz w:val="22"/>
                <w:szCs w:val="20"/>
              </w:rPr>
              <w:t xml:space="preserve">ιβείς έννοιες.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Πίνακας, Flipchart, Στυλό</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1</w:t>
            </w:r>
            <w:r>
              <w:rPr>
                <w:sz w:val="22"/>
                <w:szCs w:val="20"/>
              </w:rPr>
              <w:t xml:space="preserve">2</w:t>
            </w:r>
            <w:r>
              <w:rPr>
                <w:sz w:val="22"/>
                <w:szCs w:val="20"/>
              </w:rPr>
              <w:t xml:space="preserve">: </w:t>
            </w:r>
            <w:r>
              <w:rPr>
                <w:sz w:val="22"/>
                <w:szCs w:val="20"/>
              </w:rPr>
              <w:t xml:space="preserve">Συζήτηση Στρογγυλής Τραπέζης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Και οι δύο ομάδες θα πρέπει τώρα να εργαστούν από κοινού για να φτιάξουν έναν κατάλογο με τις βασικές αξίες, να τον αποτυπώσουν στο τέλος σε μια μεγάλη αφίσα και να τον παρουσιάσουν μαζί.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Μπορείτε να χρησιμοποιήσετε το Υλικό 6 (συναίνεση στις COP) και το Βίντεο για να εξηγήσετε τη «συναίνεση» έναντι της συγκατάθεσης.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t xml:space="preserve">Μπορείτε να συμφωνήσετε, για παράδειγμα, ότι μόνο εκείνες οι βασικές αξίες θα συμπεριληφθούν στον τελικό κώδικα, οι οποίες μπορούν να συμφωνηθούν κατόπιν κοινής συναίνεσης.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Poster, Μαρκαδόροι</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i/>
                <w:iCs/>
                <w:sz w:val="22"/>
                <w:szCs w:val="20"/>
              </w:rPr>
            </w:pPr>
            <w:r>
              <w:rPr>
                <w:i/>
                <w:iCs/>
                <w:sz w:val="22"/>
                <w:szCs w:val="20"/>
              </w:rPr>
            </w:r>
            <w:r>
              <w:rPr>
                <w:i/>
                <w:iCs/>
                <w:sz w:val="22"/>
                <w:szCs w:val="20"/>
              </w:rPr>
              <w:t xml:space="preserve">Το μάθημα 4 είναι ένα προαιρετικό Βήμα και θα μπορούσε να γίνει στα μαθήματα Ηθικής, Περιβαλλοντικών Μελετών, Ιστορίας ή Τεχνών, δουλεύοντας μαζί με διεπιστημονικό τρόπο.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Βήμα 1</w:t>
            </w:r>
            <w:r>
              <w:rPr>
                <w:sz w:val="22"/>
                <w:szCs w:val="20"/>
              </w:rPr>
              <w:t xml:space="preserve">3</w:t>
            </w:r>
            <w:r>
              <w:rPr>
                <w:sz w:val="22"/>
                <w:szCs w:val="20"/>
              </w:rPr>
              <w:t xml:space="preserve">: </w:t>
            </w:r>
            <w:r>
              <w:rPr>
                <w:sz w:val="22"/>
                <w:szCs w:val="20"/>
              </w:rPr>
              <w:t xml:space="preserve">Χτίστε τη βιώσιμη πόλη σας.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Στο «This war of mine» οι επιζώντες πρέπει να ξαναχτίσουν την πόλη και την κοινωνία τους. Φτιάξαμε έναν </w:t>
            </w:r>
            <w:r>
              <w:rPr>
                <w:b/>
                <w:bCs/>
                <w:sz w:val="22"/>
                <w:szCs w:val="20"/>
              </w:rPr>
              <w:t xml:space="preserve">δεοντολογικό κώδικα</w:t>
            </w:r>
            <w:r>
              <w:rPr>
                <w:sz w:val="22"/>
                <w:szCs w:val="20"/>
              </w:rPr>
              <w:t xml:space="preserve">, ο οποίος δείχνει πώς να ζούμε μαζί, αλλά πώς μπορούμε να ξαναχτίσουμε μια βιώσιμη πόλη;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t xml:space="preserve">Οι μαθητές πρέπει να ζωγραφίσουν μια βιώσιμη πόλη. Ο κώδικας δεοντολογίας μπορεί να χρησιμοποιηθεί ως οδηγός για την κατανόηση των συνδέσεων και των σημαντικών πτυχών αυτής της πόλης.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Μπορείτε να βρείτε μια λεπτομερή εξήγηση για το Βήμα 8 έως 13 στην εργαλειοθήκη του "Generation Europe",</w:t>
            </w:r>
            <w:r>
              <w:rPr>
                <w:sz w:val="22"/>
                <w:szCs w:val="20"/>
              </w:rPr>
              <w:t xml:space="preserve"> σελίδες 37 &amp; 54</w:t>
            </w:r>
            <w:r>
              <w:rPr>
                <w:sz w:val="22"/>
                <w:szCs w:val="20"/>
              </w:rPr>
              <w:t xml:space="preserve">: </w:t>
            </w:r>
            <w:r>
              <w:rPr>
                <w:sz w:val="22"/>
                <w:szCs w:val="20"/>
              </w:rPr>
            </w:r>
            <w:r>
              <w:rPr>
                <w:sz w:val="22"/>
                <w:szCs w:val="20"/>
              </w:rPr>
            </w:r>
          </w:p>
          <w:p>
            <w:pPr>
              <w:pBdr/>
              <w:tabs>
                <w:tab w:val="left" w:leader="none" w:pos="2154"/>
              </w:tabs>
              <w:spacing/>
              <w:ind/>
              <w:rPr>
                <w:sz w:val="22"/>
                <w:szCs w:val="20"/>
              </w:rPr>
            </w:pPr>
            <w:r/>
            <w:hyperlink r:id="rId25" w:tooltip="https://generationeurope.org/wp-content/uploads/2023/01/GenE-Methodbox.pdf" w:history="1">
              <w:r>
                <w:rPr>
                  <w:rStyle w:val="1105"/>
                  <w:sz w:val="22"/>
                  <w:szCs w:val="20"/>
                </w:rPr>
                <w:t xml:space="preserve">https://generationeurope.org/wp-content/uploads/2023/01/GenE-Methodbox.pdf</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Μικρές ομάδες εργασίας</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Σύνδεσμος (link) για την εργαλειοθήκη</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r>
            <w:r>
              <w:rPr>
                <w:sz w:val="22"/>
                <w:szCs w:val="20"/>
              </w:rPr>
              <w:t xml:space="preserve">Παρουσιάστε τα αποτελέσματά σας στους συναδέλφους σας, κάντε μια έκθεση ή παρουσίαση των ιδεών σας.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r>
            <w:r>
              <w:rPr>
                <w:i/>
                <w:iCs/>
                <w:sz w:val="18"/>
                <w:szCs w:val="18"/>
              </w:rPr>
              <w:t xml:space="preserve">Μικρές ομάδες εργασίας</w:t>
            </w:r>
            <w:r>
              <w:rPr>
                <w:i/>
                <w:iCs/>
                <w:sz w:val="18"/>
                <w:szCs w:val="18"/>
              </w:rPr>
            </w:r>
            <w:r>
              <w:rPr>
                <w:i/>
                <w:iCs/>
                <w:sz w:val="18"/>
                <w:szCs w:val="18"/>
              </w:rPr>
            </w:r>
          </w:p>
        </w:tc>
      </w:tr>
    </w:tbl>
    <w:p>
      <w:pPr>
        <w:pBdr/>
        <w:tabs>
          <w:tab w:val="left" w:leader="none" w:pos="2154"/>
        </w:tabs>
        <w:spacing/>
        <w:ind/>
        <w:rPr/>
      </w:pPr>
      <w:r/>
      <w:r/>
    </w:p>
    <w:p>
      <w:pPr>
        <w:pBdr/>
        <w:tabs>
          <w:tab w:val="left" w:leader="none" w:pos="2154"/>
        </w:tabs>
        <w:spacing/>
        <w:ind/>
        <w:rPr>
          <w:b/>
          <w:bCs/>
          <w:sz w:val="28"/>
          <w:szCs w:val="28"/>
        </w:rPr>
      </w:pPr>
      <w:r>
        <w:rPr>
          <w:b/>
          <w:bCs/>
          <w:sz w:val="28"/>
          <w:szCs w:val="24"/>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4"/>
        </w:rPr>
      </w:r>
      <w:r>
        <w:rPr>
          <w:b/>
          <w:bCs/>
          <w:sz w:val="28"/>
          <w:szCs w:val="28"/>
        </w:rPr>
      </w:r>
      <w:r>
        <w:rPr>
          <w:b/>
          <w:bCs/>
          <w:sz w:val="28"/>
          <w:szCs w:val="28"/>
        </w:rPr>
      </w:r>
    </w:p>
    <w:p>
      <w:pPr>
        <w:pBdr/>
        <w:tabs>
          <w:tab w:val="left" w:leader="none" w:pos="2154"/>
        </w:tabs>
        <w:spacing/>
        <w:ind/>
        <w:rPr>
          <w:b/>
          <w:bCs/>
          <w:sz w:val="28"/>
          <w:szCs w:val="24"/>
        </w:rPr>
      </w:pPr>
      <w:r>
        <w:rPr>
          <w:b/>
          <w:bCs/>
          <w:sz w:val="28"/>
          <w:szCs w:val="24"/>
        </w:rPr>
        <w:t xml:space="preserve">Αντίγραφα Προτύπων:</w:t>
      </w:r>
      <w:r>
        <w:rPr>
          <w:b/>
          <w:bCs/>
          <w:sz w:val="28"/>
          <w:szCs w:val="24"/>
        </w:rPr>
      </w:r>
      <w:r>
        <w:rPr>
          <w:b/>
          <w:bCs/>
          <w:sz w:val="28"/>
          <w:szCs w:val="24"/>
        </w:rPr>
      </w:r>
    </w:p>
    <w:p>
      <w:pPr>
        <w:pBdr/>
        <w:tabs>
          <w:tab w:val="left" w:leader="none" w:pos="2154"/>
        </w:tabs>
        <w:spacing w:after="0" w:line="240" w:lineRule="auto"/>
        <w:ind/>
        <w:rPr>
          <w:sz w:val="22"/>
          <w:szCs w:val="20"/>
        </w:rPr>
      </w:pPr>
      <w:r>
        <w:rPr>
          <w:color w:val="07fd99" w:themeColor="accent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column">
                  <wp:posOffset>3333750</wp:posOffset>
                </wp:positionH>
                <wp:positionV relativeFrom="paragraph">
                  <wp:posOffset>215493</wp:posOffset>
                </wp:positionV>
                <wp:extent cx="2771775" cy="2000885"/>
                <wp:effectExtent l="0" t="0" r="9525" b="0"/>
                <wp:wrapTight wrapText="bothSides">
                  <wp:wrapPolygon edited="1">
                    <wp:start x="0" y="0"/>
                    <wp:lineTo x="0" y="21387"/>
                    <wp:lineTo x="21526" y="21387"/>
                    <wp:lineTo x="21526" y="0"/>
                    <wp:lineTo x="0" y="0"/>
                  </wp:wrapPolygon>
                </wp:wrapTight>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77024;o:allowoverlap:true;o:allowincell:true;mso-position-horizontal-relative:text;margin-left:262.50pt;mso-position-horizontal:absolute;mso-position-vertical-relative:text;margin-top:16.97pt;mso-position-vertical:absolute;width:218.25pt;height:157.55pt;mso-wrap-distance-left:9.00pt;mso-wrap-distance-top:0.00pt;mso-wrap-distance-right:9.00pt;mso-wrap-distance-bottom:0.00pt;z-index:1;" wrapcoords="0 0 0 99014 99657 99014 99657 0 0 0" stroked="false">
                <w10:wrap type="tight"/>
                <v:imagedata r:id="rId26" o:title=""/>
                <o:lock v:ext="edit" rotation="t"/>
              </v:shape>
            </w:pict>
          </mc:Fallback>
        </mc:AlternateContent>
      </w:r>
      <w:r>
        <w:rPr>
          <w:b/>
          <w:bCs/>
          <w:color w:val="07fd99" w:themeColor="accent4"/>
          <w:sz w:val="32"/>
          <w:szCs w:val="32"/>
        </w:rPr>
        <w:t xml:space="preserve">Υλικό</w:t>
      </w:r>
      <w:r>
        <w:rPr>
          <w:b/>
          <w:bCs/>
          <w:color w:val="07fd99" w:themeColor="accent4"/>
          <w:sz w:val="32"/>
          <w:szCs w:val="32"/>
        </w:rPr>
        <w:t xml:space="preserve"> 1: </w:t>
      </w:r>
      <w:r>
        <w:rPr>
          <w:b/>
          <w:bCs/>
          <w:color w:val="07fd99" w:themeColor="accent4"/>
          <w:sz w:val="32"/>
          <w:szCs w:val="32"/>
        </w:rPr>
        <w:t xml:space="preserve"> </w:t>
      </w:r>
      <w:r>
        <w:rPr>
          <w:b/>
          <w:bCs/>
          <w:color w:val="07fd99" w:themeColor="accent4"/>
          <w:sz w:val="32"/>
          <w:szCs w:val="32"/>
        </w:rPr>
        <w:t xml:space="preserve">Video 1 </w:t>
      </w:r>
      <w:r>
        <w:rPr>
          <w:b/>
          <w:bCs/>
          <w:color w:val="07fd99" w:themeColor="accent4"/>
          <w:sz w:val="32"/>
          <w:szCs w:val="32"/>
        </w:rPr>
        <w:t xml:space="preserve">– This war of mine</w:t>
      </w:r>
      <w:r>
        <w:rPr>
          <w:b/>
          <w:bCs/>
          <w:color w:val="07fd99" w:themeColor="accent4"/>
          <w:sz w:val="32"/>
          <w:szCs w:val="32"/>
        </w:rPr>
        <w:t xml:space="preserve"> || Ημέρα 1 </w:t>
      </w:r>
      <w:r>
        <w:rPr>
          <w:sz w:val="22"/>
          <w:szCs w:val="20"/>
        </w:rPr>
      </w:r>
      <w:r>
        <w:rPr>
          <w:sz w:val="22"/>
          <w:szCs w:val="20"/>
        </w:rPr>
      </w:r>
    </w:p>
    <w:p>
      <w:pPr>
        <w:pBdr/>
        <w:spacing/>
        <w:ind/>
        <w:jc w:val="left"/>
        <w:rPr>
          <w:b/>
          <w:bCs/>
        </w:rPr>
      </w:pPr>
      <w:r>
        <w:rPr>
          <w:b/>
          <w:bCs/>
        </w:rPr>
        <w:t xml:space="preserve">Παιχνίδι-Χαρακτήρες: </w:t>
      </w:r>
      <w:r>
        <w:rPr>
          <w:b/>
          <w:bCs/>
        </w:rPr>
      </w:r>
      <w:r>
        <w:rPr>
          <w:b/>
          <w:bCs/>
        </w:rPr>
      </w:r>
    </w:p>
    <w:p>
      <w:pPr>
        <w:pBdr/>
        <w:spacing/>
        <w:ind/>
        <w:jc w:val="left"/>
        <w:rPr>
          <w:b/>
          <w:bCs/>
          <w:sz w:val="20"/>
          <w:szCs w:val="20"/>
        </w:rPr>
      </w:pPr>
      <w:r>
        <w:rPr>
          <w:b/>
          <w:bCs/>
          <w:sz w:val="20"/>
          <w:szCs w:val="20"/>
        </w:rPr>
      </w:r>
      <w:r>
        <w:rPr>
          <w:b/>
          <w:bCs/>
          <w:sz w:val="20"/>
          <w:szCs w:val="20"/>
        </w:rPr>
        <w:t xml:space="preserve">Ποια είναι τα ονόματα των επιζώντων/χαρακτήρων;  </w:t>
      </w:r>
      <w:r>
        <w:rPr>
          <w:b/>
          <w:bCs/>
          <w:sz w:val="20"/>
          <w:szCs w:val="20"/>
        </w:rPr>
        <w:t xml:space="preserve"> </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Ποιες είναι οι δεξιότητες επιβίωσής τους; </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tab/>
      </w:r>
      <w:r>
        <w:rPr>
          <w:b/>
          <w:bCs/>
          <w:sz w:val="20"/>
          <w:szCs w:val="20"/>
        </w:rPr>
        <w:tab/>
      </w:r>
      <w:r>
        <w:rPr>
          <w:b/>
          <w:bCs/>
          <w:sz w:val="20"/>
          <w:szCs w:val="20"/>
        </w:rPr>
        <w:tab/>
      </w:r>
      <w:r>
        <w:rPr>
          <w:b/>
          <w:bCs/>
          <w:sz w:val="20"/>
          <w:szCs w:val="20"/>
        </w:rPr>
        <w:tab/>
        <w:t xml:space="preserve">            </w:t>
        <w:tab/>
        <w:tab/>
        <w:tab/>
        <w:tab/>
        <w:tab/>
        <w:tab/>
        <w:tab/>
        <w:tab/>
        <w:t xml:space="preserve">[Εικόνα 3 - Screenshot </w:t>
      </w:r>
      <w:r>
        <w:rPr>
          <w:rStyle w:val="1089"/>
          <w:b/>
          <w:bCs/>
          <w:sz w:val="20"/>
          <w:szCs w:val="20"/>
        </w:rPr>
        <w:footnoteReference w:id="3"/>
      </w:r>
      <w:r>
        <w:rPr>
          <w:b/>
          <w:bCs/>
          <w:sz w:val="20"/>
          <w:szCs w:val="20"/>
        </w:rPr>
        <w:t xml:space="preserve">]</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Τι γνωρίζουμε για τη ζωή τους πριν από τον πόλεμο; </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Style w:val="1111"/>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Gameplay: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Ποιος είναι ο στόχος του παιχνιδιού και πώς επιτυγχάνεται; </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Πώς θα περιγράφατε το περιβάλλον στο οποίο διαδραματίζεται το παιχνίδι;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w:t>
      </w:r>
      <w:r>
        <w:rPr>
          <w:b/>
          <w:bCs/>
          <w:sz w:val="20"/>
          <w:szCs w:val="20"/>
        </w:rPr>
        <w:t xml:space="preserve">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Ποιες είναι οι σκέψεις σας μετά την παρακολούθηση του πρώτου βίντεο;</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highlight w:val="none"/>
        </w:rPr>
      </w:pPr>
      <w:r>
        <w:rPr>
          <w:b/>
          <w:bCs/>
          <w:sz w:val="20"/>
          <w:szCs w:val="20"/>
        </w:rPr>
      </w:r>
      <w:r>
        <w:rPr>
          <w:b/>
          <w:bCs/>
          <w:sz w:val="20"/>
          <w:szCs w:val="20"/>
        </w:rPr>
        <w:t xml:space="preserve">Θα θέλατε να παίξετε το παιχνίδι εσείς οι ίδιοι; </w:t>
      </w:r>
      <w:r>
        <w:rPr>
          <w:b/>
          <w:bCs/>
          <w:sz w:val="20"/>
          <w:szCs w:val="20"/>
          <w:highlight w:val="none"/>
        </w:rPr>
      </w:r>
      <w:r>
        <w:rPr>
          <w:b/>
          <w:bCs/>
          <w:sz w:val="20"/>
          <w:szCs w:val="20"/>
          <w:highlight w:val="none"/>
        </w:rPr>
      </w:r>
    </w:p>
    <w:p>
      <w:pPr>
        <w:pBdr/>
        <w:spacing/>
        <w:ind/>
        <w:jc w:val="left"/>
        <w:rPr>
          <w:b/>
          <w:bCs/>
          <w:sz w:val="20"/>
          <w:szCs w:val="20"/>
          <w:highlight w:val="none"/>
        </w:rPr>
      </w:pPr>
      <w:r>
        <w:rPr>
          <w:b/>
          <w:bCs/>
          <w:sz w:val="20"/>
          <w:szCs w:val="20"/>
        </w:rPr>
        <w:t xml:space="preserve">O ΝΑΙ   </w:t>
      </w:r>
      <w:r>
        <w:rPr>
          <w:b/>
          <w:bCs/>
          <w:sz w:val="20"/>
          <w:szCs w:val="20"/>
        </w:rPr>
        <w:t xml:space="preserve">O</w:t>
      </w:r>
      <w:r>
        <w:rPr>
          <w:b/>
          <w:bCs/>
          <w:sz w:val="20"/>
          <w:szCs w:val="20"/>
        </w:rPr>
        <w:t xml:space="preserve"> ΟΧΙ </w:t>
      </w:r>
      <w:r>
        <w:rPr>
          <w:b/>
          <w:bCs/>
          <w:sz w:val="20"/>
          <w:szCs w:val="20"/>
        </w:rPr>
        <w:t xml:space="preserve">- </w:t>
      </w:r>
      <w:r>
        <w:rPr>
          <w:b/>
          <w:bCs/>
          <w:sz w:val="20"/>
          <w:szCs w:val="20"/>
        </w:rPr>
        <w:t xml:space="preserve">Εξηγήστε γιατί: </w:t>
      </w:r>
      <w:r>
        <w:rPr>
          <w:b/>
          <w:bCs/>
          <w:sz w:val="20"/>
          <w:szCs w:val="20"/>
        </w:rPr>
        <w:t xml:space="preserve">__________________________________________</w:t>
      </w:r>
      <w:r>
        <w:rPr>
          <w:b/>
          <w:bCs/>
          <w:sz w:val="20"/>
          <w:szCs w:val="20"/>
        </w:rPr>
        <w:t xml:space="preserve">______________</w:t>
      </w:r>
      <w:r>
        <w:rPr>
          <w:b/>
          <w:bCs/>
          <w:sz w:val="20"/>
          <w:szCs w:val="20"/>
        </w:rPr>
        <w:t xml:space="preserve">_______________</w:t>
      </w:r>
      <w:r>
        <w:rPr>
          <w:b/>
          <w:bCs/>
          <w:sz w:val="20"/>
          <w:szCs w:val="20"/>
          <w:highlight w:val="none"/>
        </w:rPr>
      </w:r>
      <w:r>
        <w:rPr>
          <w:b/>
          <w:bCs/>
          <w:sz w:val="20"/>
          <w:szCs w:val="20"/>
          <w:highlight w:val="none"/>
        </w:rPr>
      </w:r>
    </w:p>
    <w:p>
      <w:pPr>
        <w:pBdr/>
        <w:spacing/>
        <w:ind/>
        <w:jc w:val="left"/>
        <w:rPr>
          <w:b/>
          <w:bCs/>
          <w:sz w:val="20"/>
          <w:szCs w:val="20"/>
        </w:rPr>
      </w:pPr>
      <w:r>
        <w:rPr>
          <w:b/>
          <w:bCs/>
          <w:sz w:val="20"/>
          <w:szCs w:val="20"/>
          <w:highlight w:val="none"/>
        </w:rPr>
      </w:r>
      <w:r>
        <w:rPr>
          <w:b/>
          <w:bCs/>
          <w:sz w:val="20"/>
          <w:szCs w:val="20"/>
        </w:rPr>
      </w:r>
      <w:r>
        <w:rPr>
          <w:b/>
          <w:bCs/>
          <w:sz w:val="20"/>
          <w:szCs w:val="20"/>
        </w:rPr>
      </w:r>
    </w:p>
    <w:p>
      <w:pPr>
        <w:pBdr/>
        <w:spacing/>
        <w:ind/>
        <w:jc w:val="left"/>
        <w:rPr>
          <w:b/>
          <w:bCs/>
          <w:sz w:val="20"/>
          <w:szCs w:val="20"/>
        </w:rPr>
      </w:pPr>
      <w:r>
        <w:rPr>
          <w:b/>
          <w:bCs/>
          <w:color w:val="07fd99" w:themeColor="accent4"/>
          <w:sz w:val="32"/>
          <w:szCs w:val="32"/>
        </w:rPr>
        <w:t xml:space="preserve">Υλικό 2: </w:t>
      </w:r>
      <w:r>
        <w:rPr>
          <w:b/>
          <w:bCs/>
          <w:color w:val="07fd99" w:themeColor="accent4"/>
          <w:sz w:val="32"/>
          <w:szCs w:val="32"/>
        </w:rPr>
        <w:t xml:space="preserve">Video 2 – This war of mine </w:t>
      </w:r>
      <w:r>
        <w:rPr>
          <w:b/>
          <w:bCs/>
          <w:color w:val="07fd99" w:themeColor="accent4"/>
          <w:sz w:val="32"/>
          <w:szCs w:val="32"/>
        </w:rPr>
        <w:t xml:space="preserve">|| Ημέρα 20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έχει αλλάξει από την πρώτη ημέρα; Γράψτε τις παρατηρήσεις σας;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Τα παιδιά ζητούν φάρμακα και βοήθεια - τι θα κάνατε εσείς σε αυτή την περίπτωση; (Μέρος 13 4:18)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πιστεύετε για τη συναισθηματική αντίδραση των άλλων χαρακτήρων στο θάνατο του Markos</w:t>
      </w:r>
      <w:r>
        <w:rPr>
          <w:b/>
          <w:bCs/>
          <w:sz w:val="20"/>
          <w:szCs w:val="20"/>
        </w:rPr>
        <w:t xml:space="preserv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πιστεύετε για την αντίδραση του αφηγητή στον θάνατο του Markos;</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p>
    <w:p>
      <w:pPr>
        <w:pBdr/>
        <w:spacing/>
        <w:ind/>
        <w:jc w:val="left"/>
        <w:rPr>
          <w:b/>
          <w:bCs/>
          <w:sz w:val="32"/>
          <w:szCs w:val="32"/>
        </w:rPr>
      </w:pPr>
      <w:r>
        <w:rPr>
          <w:b/>
          <w:bCs/>
          <w:sz w:val="32"/>
          <w:szCs w:val="32"/>
        </w:rPr>
        <w:t xml:space="preserve">Εργασία για το Σπίτι</w:t>
      </w:r>
      <w:r>
        <w:rPr>
          <w:b/>
          <w:bCs/>
          <w:sz w:val="32"/>
          <w:szCs w:val="32"/>
        </w:rPr>
      </w:r>
      <w:r>
        <w:rPr>
          <w:b/>
          <w:bCs/>
          <w:sz w:val="32"/>
          <w:szCs w:val="32"/>
        </w:rPr>
      </w:r>
    </w:p>
    <w:p>
      <w:pPr>
        <w:pBdr/>
        <w:spacing/>
        <w:ind/>
        <w:jc w:val="left"/>
        <w:rPr>
          <w:b/>
          <w:bCs/>
          <w:sz w:val="20"/>
          <w:szCs w:val="20"/>
        </w:rPr>
      </w:pPr>
      <w:r>
        <w:rPr>
          <w:b/>
          <w:bCs/>
          <w:sz w:val="20"/>
          <w:szCs w:val="20"/>
        </w:rPr>
      </w:r>
      <w:r>
        <w:rPr>
          <w:b/>
          <w:bCs/>
          <w:sz w:val="20"/>
          <w:szCs w:val="20"/>
        </w:rPr>
        <w:t xml:space="preserve">Περάστε στα γρήγορα τα υπόλοιπα βίντεο playthrough. Σημειώστε μερικά από τα πράγματα που βλέπετε ή που θεωρείτε σημαντικά.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w:t>
      </w:r>
      <w:r>
        <w:rPr>
          <w:b/>
          <w:bCs/>
          <w:sz w:val="20"/>
          <w:szCs w:val="20"/>
        </w:rPr>
        <w:t xml:space="preserve">______________________________________________________________________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Παρακολουθήστε το τέλος του παιχνιδιού (Μέρος 28, λεπτό 17:26). Ποιες είναι οι σκέψεις σας;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Γιατί νομίζετε ότι το παιχνίδι ονομάζεται "This war of mine";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Θα θέλατε να παίξετε το παιχνίδι εσείς οι ίδιοι;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O ΝΑΙ   </w:t>
      </w:r>
      <w:r>
        <w:rPr>
          <w:b/>
          <w:bCs/>
          <w:sz w:val="20"/>
          <w:szCs w:val="20"/>
        </w:rPr>
        <w:t xml:space="preserve">O</w:t>
      </w:r>
      <w:r>
        <w:rPr>
          <w:b/>
          <w:bCs/>
          <w:sz w:val="20"/>
          <w:szCs w:val="20"/>
        </w:rPr>
        <w:t xml:space="preserve"> ΟΧΙ </w:t>
      </w:r>
      <w:r>
        <w:rPr>
          <w:b/>
          <w:bCs/>
          <w:sz w:val="20"/>
          <w:szCs w:val="20"/>
        </w:rPr>
        <w:t xml:space="preserve">- </w:t>
      </w:r>
      <w:r>
        <w:rPr>
          <w:b/>
          <w:bCs/>
          <w:sz w:val="20"/>
          <w:szCs w:val="20"/>
        </w:rPr>
        <w:t xml:space="preserve">Εξηγήστε γιατί</w:t>
      </w:r>
      <w:r>
        <w:rPr>
          <w:b/>
          <w:bCs/>
          <w:sz w:val="20"/>
          <w:szCs w:val="20"/>
        </w:rPr>
        <w:t xml:space="preserve">:</w:t>
      </w:r>
      <w:r>
        <w:rPr>
          <w:b/>
          <w:bCs/>
          <w:sz w:val="20"/>
          <w:szCs w:val="20"/>
        </w:rPr>
        <w:t xml:space="preserve">________________________________________________________________</w:t>
      </w:r>
      <w:r>
        <w:rPr>
          <w:b/>
          <w:bCs/>
          <w:sz w:val="20"/>
          <w:szCs w:val="20"/>
        </w:rPr>
        <w:t xml:space="preserve">___</w:t>
      </w:r>
      <w:r>
        <w:rPr>
          <w:b/>
          <w:bCs/>
          <w:sz w:val="20"/>
          <w:szCs w:val="20"/>
        </w:rPr>
      </w:r>
      <w:r>
        <w:rPr>
          <w:b/>
          <w:bCs/>
          <w:sz w:val="20"/>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pPr>
      <w:r>
        <w:rPr>
          <w:b/>
          <w:bCs/>
          <w:color w:val="07fd99" w:themeColor="accent4"/>
          <w:sz w:val="32"/>
          <w:szCs w:val="32"/>
        </w:rPr>
        <w:t xml:space="preserve">Υλικό 3: </w:t>
      </w:r>
      <w:r>
        <w:rPr>
          <w:b/>
          <w:bCs/>
          <w:color w:val="07fd99" w:themeColor="accent4"/>
          <w:sz w:val="32"/>
          <w:szCs w:val="32"/>
        </w:rPr>
        <w:t xml:space="preserve">Video 2 – This war of mine ||Ημέρα 20 </w:t>
      </w:r>
      <w:r/>
    </w:p>
    <w:p>
      <w:pPr>
        <w:pBdr/>
        <w:tabs>
          <w:tab w:val="left" w:leader="none" w:pos="2154"/>
        </w:tabs>
        <w:spacing/>
        <w:ind/>
        <w:jc w:val="left"/>
        <w:rPr>
          <w:rStyle w:val="1105"/>
          <w:sz w:val="22"/>
          <w:szCs w:val="20"/>
        </w:rPr>
      </w:pPr>
      <w:r>
        <w:rPr>
          <w:sz w:val="22"/>
          <w:szCs w:val="20"/>
        </w:rPr>
        <w:t xml:space="preserve">Video 1: Μέρος 1 (The Survivors) </w:t>
      </w:r>
      <w:hyperlink r:id="rId27" w:tooltip="https://www.youtube.com/watch?v=9UIfp4V0YnA&amp;list=PLIhNUXJ4tecdFPGFiG-XHJ40H9qsGuMJp&amp;index=1" w:history="1">
        <w:r>
          <w:rPr>
            <w:rStyle w:val="1105"/>
            <w:sz w:val="22"/>
            <w:szCs w:val="20"/>
          </w:rPr>
          <w:t xml:space="preserve">https://www.youtube.com/watch?v=9UIfp4V0YnA&amp;list=PLIhNUXJ4tecdFPGFiG-XHJ40H9qsGuMJp&amp;index=1</w:t>
        </w:r>
      </w:hyperlink>
      <w:r>
        <w:rPr>
          <w:rStyle w:val="1105"/>
          <w:sz w:val="22"/>
          <w:szCs w:val="20"/>
        </w:rPr>
      </w:r>
      <w:r>
        <w:rPr>
          <w:rStyle w:val="1105"/>
          <w:sz w:val="22"/>
          <w:szCs w:val="20"/>
        </w:rPr>
      </w:r>
    </w:p>
    <w:p>
      <w:pPr>
        <w:pBdr/>
        <w:tabs>
          <w:tab w:val="left" w:leader="none" w:pos="2154"/>
        </w:tabs>
        <w:spacing/>
        <w:ind/>
        <w:jc w:val="left"/>
        <w:rPr>
          <w:sz w:val="22"/>
          <w:szCs w:val="20"/>
        </w:rPr>
      </w:pPr>
      <w:r>
        <w:rPr>
          <w:sz w:val="22"/>
          <w:szCs w:val="20"/>
        </w:rPr>
        <w:t xml:space="preserve">Video 2: Μέρος 13 (Disaster) </w:t>
      </w:r>
      <w:hyperlink r:id="rId28" w:tooltip="https://www.youtube.com/watch?v=E09gZSytj0c&amp;list=PLIhNUXJ4tecdFPGFiG-XHJ40H9qsGuMJp&amp;index=13" w:history="1">
        <w:r>
          <w:rPr>
            <w:rStyle w:val="1105"/>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jc w:val="left"/>
        <w:rPr>
          <w:rStyle w:val="1105"/>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margin">
                  <wp:posOffset>-180975</wp:posOffset>
                </wp:positionH>
                <wp:positionV relativeFrom="paragraph">
                  <wp:posOffset>647065</wp:posOffset>
                </wp:positionV>
                <wp:extent cx="4105275" cy="5786659"/>
                <wp:effectExtent l="0" t="0" r="0" b="5080"/>
                <wp:wrapNone/>
                <wp:docPr id="1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9"/>
                        <a:srcRect l="6077" t="8176" r="5283" b="3456"/>
                        <a:stretch/>
                      </pic:blipFill>
                      <pic:spPr bwMode="auto">
                        <a:xfrm>
                          <a:off x="0" y="0"/>
                          <a:ext cx="4105275" cy="578665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margin;margin-left:-14.25pt;mso-position-horizontal:absolute;mso-position-vertical-relative:text;margin-top:50.95pt;mso-position-vertical:absolute;width:323.25pt;height:455.64pt;mso-wrap-distance-left:9.00pt;mso-wrap-distance-top:0.00pt;mso-wrap-distance-right:9.00pt;mso-wrap-distance-bottom:0.00pt;z-index:1;" stroked="f">
                <v:imagedata r:id="rId29" o:title=""/>
                <o:lock v:ext="edit" rotation="t"/>
              </v:shape>
            </w:pict>
          </mc:Fallback>
        </mc:AlternateContent>
      </w:r>
      <w:r>
        <w:rPr>
          <w:sz w:val="22"/>
          <w:szCs w:val="20"/>
        </w:rPr>
        <w:t xml:space="preserve">Video 3 (Homework) Μέρος 28 (17:26) </w:t>
      </w:r>
      <w:hyperlink r:id="rId30" w:tooltip="https://www.youtube.com/watch?v=6rCeqTLSD3A&amp;list=PLIhNUXJ4tecdFPGFiG-XHJ40H9qsGuMJp&amp;index=28" w:history="1">
        <w:r>
          <w:rPr>
            <w:rStyle w:val="1105"/>
            <w:sz w:val="22"/>
            <w:szCs w:val="20"/>
          </w:rPr>
          <w:t xml:space="preserve">https://www.youtube.com/watch?v=6rCeqTLSD3A&amp;list=PLIhNUXJ4tecdFPGFiG-XHJ40H9qsGuMJp&amp;index=28</w:t>
        </w:r>
      </w:hyperlink>
      <w:r>
        <w:rPr>
          <w:rStyle w:val="1105"/>
          <w:sz w:val="22"/>
          <w:szCs w:val="20"/>
        </w:rPr>
      </w:r>
      <w:r>
        <w:rPr>
          <w:rStyle w:val="1105"/>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w:t>
      </w:r>
      <w:r>
        <w:rPr>
          <w:b/>
          <w:bCs/>
          <w:color w:val="07fd99" w:themeColor="accent4"/>
          <w:sz w:val="32"/>
          <w:szCs w:val="32"/>
        </w:rPr>
        <w:t xml:space="preserve"> </w:t>
      </w:r>
      <w:r>
        <w:rPr>
          <w:b/>
          <w:bCs/>
          <w:color w:val="07fd99" w:themeColor="accent4"/>
          <w:sz w:val="32"/>
          <w:szCs w:val="32"/>
        </w:rPr>
        <w:t xml:space="preserve">4α</w:t>
      </w:r>
      <w:r>
        <w:rPr>
          <w:b/>
          <w:bCs/>
          <w:color w:val="07fd99" w:themeColor="accent4"/>
          <w:sz w:val="32"/>
          <w:szCs w:val="32"/>
        </w:rPr>
        <w:t xml:space="preserve">: </w:t>
      </w:r>
      <w:r>
        <w:rPr>
          <w:b/>
          <w:bCs/>
          <w:color w:val="07fd99" w:themeColor="accent4"/>
          <w:sz w:val="32"/>
          <w:szCs w:val="32"/>
        </w:rPr>
        <w:t xml:space="preserve">Η Πυραμίδα αναγκών κατά τον </w:t>
      </w:r>
      <w:r>
        <w:rPr>
          <w:b/>
          <w:bCs/>
          <w:color w:val="07fd99" w:themeColor="accent4"/>
          <w:sz w:val="32"/>
          <w:szCs w:val="32"/>
        </w:rPr>
        <w:t xml:space="preserve">Maslow</w:t>
      </w:r>
      <w:r>
        <w:rPr>
          <w:b/>
          <w:bCs/>
          <w:color w:val="07fd99" w:themeColor="accent4"/>
          <w:sz w:val="32"/>
          <w:szCs w:val="32"/>
        </w:rPr>
      </w:r>
      <w:r>
        <w:rPr>
          <w:b/>
          <w:bCs/>
          <w:color w:val="07fd99" w:themeColor="accent4"/>
          <w:sz w:val="32"/>
          <w:szCs w:val="3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0" locked="0" layoutInCell="1" allowOverlap="1">
                <wp:simplePos x="0" y="0"/>
                <wp:positionH relativeFrom="margin">
                  <wp:posOffset>-651510</wp:posOffset>
                </wp:positionH>
                <wp:positionV relativeFrom="margin">
                  <wp:posOffset>1978660</wp:posOffset>
                </wp:positionV>
                <wp:extent cx="6711950" cy="3731260"/>
                <wp:effectExtent l="4445" t="0" r="0" b="0"/>
                <wp:wrapSquare wrapText="bothSides"/>
                <wp:docPr id="1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r/>
                      </pic:nvPicPr>
                      <pic:blipFill>
                        <a:blip r:embed="rId31"/>
                        <a:stretch/>
                      </pic:blipFill>
                      <pic:spPr bwMode="auto">
                        <a:xfrm rot="16199998">
                          <a:off x="0" y="0"/>
                          <a:ext cx="6711950" cy="37312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81120;o:allowoverlap:true;o:allowincell:true;mso-position-horizontal-relative:margin;margin-left:-51.30pt;mso-position-horizontal:absolute;mso-position-vertical-relative:margin;margin-top:155.80pt;mso-position-vertical:absolute;width:528.50pt;height:293.80pt;mso-wrap-distance-left:9.00pt;mso-wrap-distance-top:0.00pt;mso-wrap-distance-right:9.00pt;mso-wrap-distance-bottom:0.00pt;rotation:269;z-index:1;" stroked="false">
                <w10:wrap type="square"/>
                <v:imagedata r:id="rId31"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19"/>
        <w:pBdr/>
        <w:shd w:val="clear" w:color="auto" w:fill="fcf7f5"/>
        <w:spacing w:after="0"/>
        <w:ind/>
        <w:jc w:val="left"/>
        <w:rPr>
          <w:rFonts w:ascii="Arial" w:hAnsi="Arial" w:cs="Arial"/>
          <w:color w:val="000000"/>
          <w:sz w:val="16"/>
          <w:szCs w:val="16"/>
          <w:shd w:val="clear" w:color="auto" w:fill="ffffff"/>
        </w:rPr>
      </w:pPr>
      <w:r>
        <w:rPr>
          <w:rFonts w:asciiTheme="minorHAnsi" w:hAnsiTheme="minorHAnsi"/>
          <w:b w:val="0"/>
          <w:bCs/>
          <w:caps w:val="0"/>
          <w:color w:val="16243e"/>
          <w:sz w:val="16"/>
          <w:szCs w:val="16"/>
        </w:rPr>
        <w:t xml:space="preserve">Η ιεράρχηση των αναγκών του Maslow, επεξηγηματικά.</w:t>
      </w:r>
      <w:r>
        <w:rPr>
          <w:rFonts w:asciiTheme="minorHAnsi" w:hAnsiTheme="minorHAnsi"/>
          <w:b w:val="0"/>
          <w:bCs/>
          <w:caps w:val="0"/>
          <w:color w:val="16243e"/>
          <w:sz w:val="16"/>
          <w:szCs w:val="16"/>
        </w:rPr>
        <w:t xml:space="preserve">. </w:t>
      </w:r>
      <w:r>
        <w:rPr>
          <w:rFonts w:cs="Arial" w:asciiTheme="minorHAnsi" w:hAnsiTheme="minorHAnsi"/>
          <w:caps w:val="0"/>
          <w:color w:val="000000"/>
          <w:sz w:val="16"/>
          <w:szCs w:val="16"/>
          <w:shd w:val="clear" w:color="auto" w:fill="ffffff"/>
        </w:rPr>
        <w:t xml:space="preserve">n.d. https://www.bitesizelearning.co.uk/resources/maslows-hierarchy-of-needs-theory [23.01.2025; 11:13</w:t>
      </w:r>
      <w:r>
        <w:rPr>
          <w:rFonts w:ascii="Arial" w:hAnsi="Arial" w:cs="Arial"/>
          <w:color w:val="000000"/>
          <w:sz w:val="16"/>
          <w:szCs w:val="16"/>
          <w:shd w:val="clear" w:color="auto" w:fill="ffffff"/>
        </w:rPr>
        <w:t xml:space="preserve">]</w:t>
      </w:r>
      <w:r>
        <w:rPr>
          <w:rFonts w:ascii="Arial" w:hAnsi="Arial" w:cs="Arial"/>
          <w:color w:val="000000"/>
          <w:sz w:val="16"/>
          <w:szCs w:val="16"/>
          <w:shd w:val="clear" w:color="auto" w:fill="ffffff"/>
        </w:rPr>
      </w:r>
      <w:r>
        <w:rPr>
          <w:rFonts w:ascii="Arial" w:hAnsi="Arial" w:cs="Arial"/>
          <w:color w:val="000000"/>
          <w:sz w:val="16"/>
          <w:szCs w:val="16"/>
          <w:shd w:val="clear" w:color="auto" w:fill="ffffff"/>
        </w:rPr>
      </w:r>
    </w:p>
    <w:p>
      <w:pPr>
        <w:pBdr/>
        <w:spacing/>
        <w:ind/>
        <w:rPr>
          <w:lang w:val="en-US"/>
        </w:rPr>
      </w:pPr>
      <w:r>
        <w:rPr>
          <w:lang w:val="en-US"/>
        </w:rPr>
      </w:r>
      <w:r>
        <w:rPr>
          <w:lang w:val="en-US"/>
        </w:rPr>
      </w:r>
      <w:r>
        <w:rPr>
          <w:lang w:val="en-US"/>
        </w:rPr>
      </w:r>
    </w:p>
    <w:p>
      <w:pPr>
        <w:pStyle w:val="1111"/>
        <w:numPr>
          <w:ilvl w:val="0"/>
          <w:numId w:val="24"/>
        </w:numPr>
        <w:pBdr/>
        <w:tabs>
          <w:tab w:val="left" w:leader="none" w:pos="2154"/>
        </w:tabs>
        <w:spacing/>
        <w:ind/>
        <w:rPr>
          <w:b/>
          <w:bCs/>
          <w:sz w:val="22"/>
          <w:szCs w:val="20"/>
        </w:rPr>
      </w:pPr>
      <w:r>
        <w:rPr>
          <w:b/>
          <w:bCs/>
          <w:color w:val="07fd99" w:themeColor="accent4"/>
          <w:sz w:val="32"/>
          <w:szCs w:val="32"/>
        </w:rPr>
        <w:t xml:space="preserve">Υλικό </w:t>
      </w:r>
      <w:r>
        <w:rPr>
          <w:b/>
          <w:bCs/>
          <w:color w:val="07fd99" w:themeColor="accent4"/>
          <w:sz w:val="32"/>
          <w:szCs w:val="32"/>
        </w:rPr>
        <w:t xml:space="preserve">4</w:t>
      </w:r>
      <w:r>
        <w:rPr>
          <w:b/>
          <w:bCs/>
          <w:color w:val="07fd99" w:themeColor="accent4"/>
          <w:sz w:val="32"/>
          <w:szCs w:val="32"/>
        </w:rPr>
        <w:t xml:space="preserve">β: </w:t>
      </w:r>
      <w:r>
        <w:rPr>
          <w:b/>
          <w:bCs/>
          <w:color w:val="07fd99" w:themeColor="accent4"/>
          <w:sz w:val="32"/>
          <w:szCs w:val="32"/>
        </w:rPr>
        <w:t xml:space="preserve"> </w:t>
      </w:r>
      <w:r>
        <w:rPr>
          <w:b/>
          <w:bCs/>
          <w:color w:val="07fd99" w:themeColor="accent4"/>
          <w:sz w:val="32"/>
          <w:szCs w:val="32"/>
        </w:rPr>
        <w:t xml:space="preserve">9 Μοντέλο Κλιμάκωσης Συγκρούσεων Friedrich GlaslEscalat</w:t>
      </w:r>
      <w:r>
        <w:rPr>
          <w:b/>
          <w:bCs/>
          <w:color w:val="07fd99" w:themeColor="accent4"/>
          <w:sz w:val="32"/>
          <w:szCs w:val="32"/>
        </w:rPr>
        <w:t xml:space="preserve">l</w:t>
      </w:r>
      <w:r>
        <w:rPr>
          <w:b/>
          <w:bCs/>
          <w:color w:val="07fd99" w:themeColor="accent4"/>
          <w:sz w:val="32"/>
          <w:szCs w:val="32"/>
        </w:rPr>
        <w:t xml:space="preserve"> (20</w:t>
      </w:r>
      <w:r>
        <w:rPr>
          <w:b/>
          <w:bCs/>
          <w:color w:val="07fd99" w:themeColor="accent4"/>
          <w:sz w:val="32"/>
          <w:szCs w:val="32"/>
        </w:rPr>
        <w:t xml:space="preserve">0</w:t>
      </w:r>
      <w:r>
        <w:rPr>
          <w:b/>
          <w:bCs/>
          <w:color w:val="07fd99" w:themeColor="accent4"/>
          <w:sz w:val="32"/>
          <w:szCs w:val="32"/>
        </w:rPr>
        <w:t xml:space="preserve">4) </w:t>
      </w:r>
      <w:r>
        <w:rPr>
          <w:b/>
          <w:bCs/>
          <w:sz w:val="22"/>
          <w:szCs w:val="20"/>
        </w:rPr>
      </w:r>
      <w:r>
        <w:rPr>
          <w:b/>
          <w:bCs/>
          <w:sz w:val="22"/>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mc:AlternateContent>
          <mc:Choice Requires="wpg">
            <w:drawing>
              <wp:anchor xmlns:wp="http://schemas.openxmlformats.org/drawingml/2006/wordprocessingDrawing" xmlns:wp14="http://schemas.microsoft.com/office/word/2010/wordprocessingDrawing" distT="0" distB="0" distL="115200" distR="115200" simplePos="0" relativeHeight="251782144" behindDoc="0" locked="0" layoutInCell="1" allowOverlap="1">
                <wp:simplePos x="0" y="0"/>
                <wp:positionH relativeFrom="column">
                  <wp:posOffset>433215</wp:posOffset>
                </wp:positionH>
                <wp:positionV relativeFrom="paragraph">
                  <wp:posOffset>66675</wp:posOffset>
                </wp:positionV>
                <wp:extent cx="5077169" cy="7181850"/>
                <wp:effectExtent l="0" t="0" r="9525" b="0"/>
                <wp:wrapSquare wrapText="bothSides"/>
                <wp:docPr id="1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2203" name="Grafik 44"/>
                        <pic:cNvPicPr>
                          <a:picLocks noChangeAspect="1"/>
                        </pic:cNvPicPr>
                        <pic:nvPr/>
                      </pic:nvPicPr>
                      <pic:blipFill>
                        <a:blip r:embed="rId32"/>
                        <a:stretch/>
                      </pic:blipFill>
                      <pic:spPr bwMode="auto">
                        <a:xfrm>
                          <a:off x="0" y="0"/>
                          <a:ext cx="5077168" cy="718184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82144;o:allowoverlap:true;o:allowincell:true;mso-position-horizontal-relative:text;margin-left:34.11pt;mso-position-horizontal:absolute;mso-position-vertical-relative:text;margin-top:5.25pt;mso-position-vertical:absolute;width:399.78pt;height:565.50pt;mso-wrap-distance-left:9.07pt;mso-wrap-distance-top:0.00pt;mso-wrap-distance-right:9.07pt;mso-wrap-distance-bottom:0.00pt;z-index:1;" stroked="false">
                <w10:wrap type="square"/>
                <v:imagedata r:id="rId32" o:title=""/>
                <o:lock v:ext="edit" rotation="t"/>
              </v:shape>
            </w:pict>
          </mc:Fallback>
        </mc:AlternateContent>
      </w: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 5: </w:t>
      </w:r>
      <w:r>
        <w:rPr>
          <w:b/>
          <w:bCs/>
          <w:color w:val="07fd99" w:themeColor="accent4"/>
          <w:sz w:val="32"/>
          <w:szCs w:val="32"/>
        </w:rPr>
        <w:t xml:space="preserve"> </w:t>
      </w:r>
      <w:r>
        <w:rPr>
          <w:b/>
          <w:bCs/>
          <w:color w:val="07fd99" w:themeColor="accent4"/>
          <w:sz w:val="32"/>
          <w:szCs w:val="32"/>
        </w:rPr>
        <w:t xml:space="preserve">3</w:t>
      </w:r>
      <w:r>
        <w:rPr>
          <w:b/>
          <w:bCs/>
          <w:color w:val="07fd99" w:themeColor="accent4"/>
          <w:sz w:val="32"/>
          <w:szCs w:val="32"/>
        </w:rPr>
        <w:t xml:space="preserve"> καταστάσεις – Πώς θα αποφασίσετε; </w:t>
      </w:r>
      <w:r>
        <w:rPr>
          <w:sz w:val="22"/>
          <w:szCs w:val="20"/>
        </w:rPr>
        <w:t xml:space="preserve"> </w:t>
      </w:r>
      <w:r>
        <w:rPr>
          <w:b/>
          <w:bCs/>
          <w:color w:val="07fd99" w:themeColor="accent4"/>
          <w:sz w:val="32"/>
          <w:szCs w:val="32"/>
        </w:rPr>
      </w:r>
      <w:r>
        <w:rPr>
          <w:b/>
          <w:bCs/>
          <w:color w:val="07fd99" w:themeColor="accent4"/>
          <w:sz w:val="32"/>
          <w:szCs w:val="32"/>
        </w:rPr>
      </w:r>
    </w:p>
    <w:p>
      <w:pPr>
        <w:pBdr/>
        <w:spacing/>
        <w:ind/>
        <w:rPr/>
      </w:pPr>
      <w:r>
        <w:rPr>
          <w:sz w:val="22"/>
          <w:szCs w:val="20"/>
        </w:rPr>
        <w:t xml:space="preserve">Κ</w:t>
      </w:r>
      <w:r>
        <w:rPr>
          <w:sz w:val="22"/>
          <w:szCs w:val="20"/>
        </w:rPr>
        <w:t xml:space="preserve">οιτάξτε τις 3 καταστάσεις που συνέβησαν στο παράδειγμά μας "This war of mine". Πώς θα αποφασίζατε ως ομάδα; Λάβετε υπόψη σας την ιεραρχία των αναγκών του Maslow και τα στάδια κλιμάκωσης του Glasl. Εξετάστε επίσης την κατάσταση των χαρακτήρων. Είναι άρρωστο</w:t>
      </w:r>
      <w:r>
        <w:rPr>
          <w:sz w:val="22"/>
          <w:szCs w:val="20"/>
        </w:rPr>
        <w:t xml:space="preserve">ι; Πεινάνε; Αισθάνονται κρύο; Πότε θα ενεργούσατε με καλοσύνη και κάτω από ποιες καταστάσεις θα προσέχατε τον εαυτό σας ή τους συντρόφους σας στο καταφύγιο. Θα χρησιμοποιήσετε βία ή όπλα; </w:t>
      </w:r>
      <w:r/>
    </w:p>
    <w:p>
      <w:pPr>
        <w:pBdr/>
        <w:spacing/>
        <w:ind/>
        <w:rPr>
          <w:szCs w:val="24"/>
        </w:rPr>
      </w:pPr>
      <w:r>
        <w:rPr>
          <w:szCs w:val="24"/>
        </w:rPr>
        <w:t xml:space="preserve">Σημειώστε τις απαντήσεις σας. </w:t>
      </w:r>
      <w:r>
        <w:rPr>
          <w:szCs w:val="24"/>
        </w:rPr>
      </w:r>
      <w:r>
        <w:rPr>
          <w:szCs w:val="24"/>
        </w:rPr>
      </w:r>
    </w:p>
    <w:p>
      <w:pPr>
        <w:pStyle w:val="1111"/>
        <w:numPr>
          <w:ilvl w:val="0"/>
          <w:numId w:val="18"/>
        </w:numPr>
        <w:pBdr/>
        <w:spacing/>
        <w:ind/>
        <w:jc w:val="left"/>
        <w:rPr>
          <w:szCs w:val="24"/>
        </w:rPr>
      </w:pPr>
      <w:r>
        <w:rPr>
          <w:szCs w:val="24"/>
        </w:rPr>
      </w:r>
      <w:r>
        <w:rPr>
          <w:szCs w:val="24"/>
        </w:rPr>
        <w:t xml:space="preserve">Φανταστείτε ότι είστε το άτομο στο καταφύγιο και δύο παιδιά έρχονται και ζητούν φάρμακα. </w:t>
      </w:r>
      <w:r>
        <w:rPr>
          <w:szCs w:val="24"/>
        </w:rPr>
      </w:r>
      <w:r>
        <w:rPr>
          <w:szCs w:val="24"/>
        </w:rPr>
      </w:r>
    </w:p>
    <w:p>
      <w:pPr>
        <w:pStyle w:val="1111"/>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04:25 </w:t>
      </w:r>
      <w:hyperlink r:id="rId33" w:tooltip="https://www.youtube.com/watch?v=E09gZSytj0c&amp;list=PLIhNUXJ4tecdFPGFiG-XHJ40H9qsGuMJp&amp;index=13" w:history="1">
        <w:r>
          <w:rPr>
            <w:rStyle w:val="1105"/>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Η απόφασή σας: _________________________________________________________________________</w:t>
      </w:r>
      <w:r>
        <w:rPr>
          <w:szCs w:val="24"/>
        </w:rPr>
      </w:r>
      <w:r>
        <w:rPr>
          <w:szCs w:val="24"/>
        </w:rPr>
      </w:r>
    </w:p>
    <w:p>
      <w:pPr>
        <w:pStyle w:val="1111"/>
        <w:pBdr/>
        <w:spacing/>
        <w:ind/>
        <w:jc w:val="left"/>
        <w:rPr>
          <w:szCs w:val="24"/>
        </w:rPr>
      </w:pPr>
      <w:r>
        <w:rPr>
          <w:szCs w:val="24"/>
        </w:rPr>
      </w:r>
      <w:r>
        <w:rPr>
          <w:szCs w:val="24"/>
        </w:rPr>
      </w:r>
      <w:r>
        <w:rPr>
          <w:szCs w:val="24"/>
        </w:rPr>
      </w:r>
    </w:p>
    <w:p>
      <w:pPr>
        <w:pStyle w:val="1111"/>
        <w:numPr>
          <w:ilvl w:val="0"/>
          <w:numId w:val="18"/>
        </w:numPr>
        <w:pBdr/>
        <w:spacing/>
        <w:ind/>
        <w:jc w:val="left"/>
        <w:rPr/>
      </w:pPr>
      <w:r>
        <w:rPr>
          <w:szCs w:val="24"/>
        </w:rPr>
      </w:r>
      <w:r>
        <w:rPr>
          <w:szCs w:val="24"/>
        </w:rPr>
        <w:t xml:space="preserve">Φανταστείτε ότι</w:t>
      </w:r>
      <w:r>
        <w:rPr>
          <w:szCs w:val="24"/>
        </w:rPr>
        <w:t xml:space="preserve"> </w:t>
      </w:r>
      <w:r>
        <w:rPr>
          <w:szCs w:val="24"/>
        </w:rPr>
        <w:t xml:space="preserve">είστε το άτομο στο καταφύγιο και κάποιος εισβάλλει στο καταφύγιό σας </w:t>
      </w:r>
      <w:r/>
    </w:p>
    <w:p>
      <w:pPr>
        <w:pBdr/>
        <w:spacing/>
        <w:ind w:firstLine="0" w:left="720"/>
        <w:jc w:val="left"/>
        <w:rPr/>
      </w:pPr>
      <w:r>
        <w:rPr>
          <w:szCs w:val="24"/>
        </w:rPr>
      </w:r>
      <w:r>
        <w:rPr>
          <w:szCs w:val="24"/>
        </w:rPr>
        <w:t xml:space="preserve">Video 2: Part 13 (Disaster</w:t>
      </w:r>
      <w:r>
        <w:rPr>
          <w:szCs w:val="24"/>
        </w:rPr>
        <w:t xml:space="preserve">) ;</w:t>
      </w:r>
      <w:r>
        <w:rPr>
          <w:szCs w:val="24"/>
        </w:rPr>
        <w:t xml:space="preserve"> </w:t>
      </w:r>
      <w:r>
        <w:rPr>
          <w:b/>
          <w:bCs/>
          <w:szCs w:val="24"/>
        </w:rPr>
        <w:t xml:space="preserve">11:14 </w:t>
      </w:r>
      <w:hyperlink r:id="rId34" w:tooltip="https://www.youtube.com/watch?v=E09gZSytj0c&amp;list=PLIhNUXJ4tecdFPGFiG-XHJ40H9qsGuMJp&amp;index=13" w:history="1">
        <w:r>
          <w:rPr>
            <w:rStyle w:val="1105"/>
            <w:szCs w:val="24"/>
          </w:rPr>
          <w:t xml:space="preserve">https://www.youtube.com/watch?v=E09gZSytj0c&amp;list=PLIhNUXJ4tecdFPGFiG-XHJ40H9qsGuMJp&amp;index=13</w:t>
        </w:r>
      </w:hyperlink>
      <w:r/>
      <w:r/>
    </w:p>
    <w:p>
      <w:pPr>
        <w:pBdr/>
        <w:tabs>
          <w:tab w:val="left" w:leader="none" w:pos="2154"/>
        </w:tabs>
        <w:spacing/>
        <w:ind/>
        <w:jc w:val="left"/>
        <w:rPr>
          <w:szCs w:val="24"/>
        </w:rPr>
      </w:pPr>
      <w:r>
        <w:rPr>
          <w:szCs w:val="24"/>
        </w:rPr>
      </w:r>
      <w:r>
        <w:rPr>
          <w:szCs w:val="24"/>
        </w:rPr>
        <w:t xml:space="preserve">Η απόφασή σας: </w:t>
      </w:r>
      <w:r>
        <w:rPr>
          <w:szCs w:val="24"/>
        </w:rPr>
        <w:t xml:space="preserve">_________________________________________________________________________</w:t>
      </w:r>
      <w:r>
        <w:rPr>
          <w:szCs w:val="24"/>
        </w:rPr>
      </w:r>
      <w:r>
        <w:rPr>
          <w:szCs w:val="24"/>
        </w:rPr>
      </w:r>
    </w:p>
    <w:p>
      <w:pPr>
        <w:pStyle w:val="1111"/>
        <w:numPr>
          <w:ilvl w:val="0"/>
          <w:numId w:val="18"/>
        </w:numPr>
        <w:pBdr/>
        <w:spacing/>
        <w:ind/>
        <w:jc w:val="left"/>
        <w:rPr>
          <w:szCs w:val="24"/>
        </w:rPr>
      </w:pPr>
      <w:r>
        <w:rPr>
          <w:szCs w:val="24"/>
        </w:rPr>
      </w:r>
      <w:r>
        <w:rPr>
          <w:szCs w:val="24"/>
        </w:rPr>
        <w:t xml:space="preserve">Θα έκλεβες για να πάρεις τρόφιμα, φάρμακα ή όπλα; Αν ναι, υπό ποιες συνθήκες θα ήταν δικαιολογημένη η κλόπή; </w:t>
      </w:r>
      <w:r>
        <w:rPr>
          <w:szCs w:val="24"/>
        </w:rPr>
      </w:r>
      <w:r>
        <w:rPr>
          <w:szCs w:val="24"/>
        </w:rPr>
      </w:r>
    </w:p>
    <w:p>
      <w:pPr>
        <w:pBdr/>
        <w:spacing/>
        <w:ind/>
        <w:jc w:val="left"/>
        <w:rPr>
          <w:b/>
          <w:bCs/>
          <w:szCs w:val="24"/>
        </w:rPr>
      </w:pPr>
      <w:r>
        <w:rPr>
          <w:szCs w:val="24"/>
        </w:rPr>
        <w:t xml:space="preserve">             Video 3: Part 28 (Disaster</w:t>
      </w:r>
      <w:r>
        <w:rPr>
          <w:szCs w:val="24"/>
        </w:rPr>
        <w:t xml:space="preserve">) ;</w:t>
      </w:r>
      <w:r>
        <w:rPr>
          <w:szCs w:val="24"/>
        </w:rPr>
        <w:t xml:space="preserve"> </w:t>
      </w:r>
      <w:r>
        <w:rPr>
          <w:b/>
          <w:bCs/>
          <w:szCs w:val="24"/>
        </w:rPr>
        <w:t xml:space="preserve">07:46</w:t>
      </w:r>
      <w:r>
        <w:rPr>
          <w:b/>
          <w:bCs/>
          <w:szCs w:val="24"/>
        </w:rPr>
      </w:r>
      <w:r>
        <w:rPr>
          <w:b/>
          <w:bCs/>
          <w:szCs w:val="24"/>
        </w:rPr>
      </w:r>
    </w:p>
    <w:p>
      <w:pPr>
        <w:pBdr/>
        <w:spacing/>
        <w:ind w:firstLine="720"/>
        <w:jc w:val="left"/>
        <w:rPr>
          <w:b/>
          <w:bCs/>
          <w:szCs w:val="24"/>
        </w:rPr>
      </w:pPr>
      <w:r/>
      <w:hyperlink r:id="rId35" w:tooltip="https://www.youtube.com/watch?v=6rCeqTLSD3A&amp;list=PLIhNUXJ4tecdFPGFiG-XHJ40H9qsGuMJp&amp;index=28" w:history="1">
        <w:r>
          <w:rPr>
            <w:rStyle w:val="1105"/>
            <w:szCs w:val="24"/>
          </w:rPr>
          <w:t xml:space="preserve">https://www.youtube.com/watch?v=6rCeqTLSD3A&amp;list=PLIhNUXJ4tecdFPGFiG-</w:t>
        </w:r>
        <w:r>
          <w:rPr>
            <w:rStyle w:val="1105"/>
            <w:szCs w:val="24"/>
            <w:u w:val="none"/>
          </w:rPr>
          <w:tab/>
        </w:r>
        <w:r>
          <w:rPr>
            <w:rStyle w:val="1105"/>
            <w:szCs w:val="24"/>
          </w:rPr>
          <w:t xml:space="preserve">XHJ40H9qsGuMJp&amp;index=28</w:t>
        </w:r>
      </w:hyperlink>
      <w:r>
        <w:rPr>
          <w:b/>
          <w:bCs/>
          <w:szCs w:val="24"/>
        </w:rPr>
      </w:r>
      <w:r>
        <w:rPr>
          <w:b/>
          <w:bCs/>
          <w:szCs w:val="24"/>
        </w:rPr>
      </w:r>
    </w:p>
    <w:p>
      <w:pPr>
        <w:pBdr/>
        <w:tabs>
          <w:tab w:val="left" w:leader="none" w:pos="2154"/>
        </w:tabs>
        <w:spacing/>
        <w:ind/>
        <w:jc w:val="left"/>
        <w:rPr>
          <w:szCs w:val="24"/>
        </w:rPr>
      </w:pPr>
      <w:r>
        <w:rPr>
          <w:szCs w:val="24"/>
        </w:rPr>
      </w:r>
      <w:r>
        <w:rPr>
          <w:szCs w:val="24"/>
        </w:rPr>
        <w:t xml:space="preserve">Η απόφασή σας: </w:t>
      </w:r>
      <w:r>
        <w:rPr>
          <w:szCs w:val="24"/>
        </w:rPr>
        <w:t xml:space="preserve">_________________________________________________________________________</w:t>
      </w:r>
      <w:r>
        <w:rPr>
          <w:szCs w:val="24"/>
        </w:rPr>
      </w:r>
      <w:r>
        <w:rPr>
          <w:szCs w:val="24"/>
        </w:rPr>
      </w:r>
    </w:p>
    <w:p>
      <w:pPr>
        <w:pBdr/>
        <w:spacing/>
        <w:ind/>
        <w:jc w:val="left"/>
        <w:rPr>
          <w:szCs w:val="24"/>
        </w:rPr>
      </w:pPr>
      <w:r>
        <w:rPr>
          <w:szCs w:val="24"/>
        </w:rPr>
      </w:r>
      <w:r>
        <w:rPr>
          <w:szCs w:val="24"/>
        </w:rPr>
      </w:r>
      <w:r>
        <w:rPr>
          <w:szCs w:val="24"/>
        </w:rP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w:t>
      </w:r>
      <w:r>
        <w:rPr>
          <w:b/>
          <w:bCs/>
          <w:color w:val="07fd99" w:themeColor="accent4"/>
          <w:sz w:val="32"/>
          <w:szCs w:val="32"/>
        </w:rPr>
        <w:t xml:space="preserve"> 6α: </w:t>
      </w:r>
      <w:r>
        <w:rPr>
          <w:b/>
          <w:bCs/>
          <w:color w:val="07fd99" w:themeColor="accent4"/>
          <w:sz w:val="32"/>
          <w:szCs w:val="32"/>
        </w:rPr>
        <w:t xml:space="preserve"> </w:t>
      </w:r>
      <w:r>
        <w:rPr>
          <w:b/>
          <w:bCs/>
          <w:color w:val="07fd99" w:themeColor="accent4"/>
          <w:sz w:val="32"/>
          <w:szCs w:val="32"/>
        </w:rPr>
        <w:t xml:space="preserve">ΣΥΝΑΙΝΕΣΗ vs. ΣΥΓΚΑΤΑΘΕΣΗ  </w:t>
      </w:r>
      <w:r>
        <w:rPr>
          <w:b/>
          <w:bCs/>
          <w:color w:val="07fd99" w:themeColor="accent4"/>
          <w:sz w:val="32"/>
          <w:szCs w:val="32"/>
        </w:rPr>
      </w:r>
      <w:r>
        <w:rPr>
          <w:b/>
          <w:bCs/>
          <w:color w:val="07fd99" w:themeColor="accent4"/>
          <w:sz w:val="32"/>
          <w:szCs w:val="32"/>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tbl>
      <w:tblPr>
        <w:tblStyle w:val="1121"/>
        <w:tblpPr w:horzAnchor="margin" w:tblpXSpec="left" w:vertAnchor="page" w:tblpY="2656" w:leftFromText="141" w:topFromText="0" w:rightFromText="141" w:bottomFromText="0"/>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5"/>
        <w:gridCol w:w="4675"/>
      </w:tblGrid>
      <w:tr>
        <w:trPr/>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Συναίνεση</w:t>
            </w:r>
            <w:r>
              <w:rPr>
                <w:b/>
                <w:bCs/>
                <w:sz w:val="32"/>
                <w:szCs w:val="32"/>
                <w:lang w:val="de-AT"/>
              </w:rPr>
            </w:r>
            <w:r>
              <w:rPr>
                <w:b/>
                <w:bCs/>
                <w:sz w:val="32"/>
                <w:szCs w:val="32"/>
                <w:lang w:val="de-AT"/>
              </w:rPr>
            </w:r>
          </w:p>
        </w:tc>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Συγκατάθεση</w:t>
            </w:r>
            <w:r>
              <w:rPr>
                <w:b/>
                <w:bCs/>
                <w:sz w:val="32"/>
                <w:szCs w:val="32"/>
                <w:lang w:val="de-AT"/>
              </w:rPr>
            </w:r>
            <w:r>
              <w:rPr>
                <w:b/>
                <w:bCs/>
                <w:sz w:val="32"/>
                <w:szCs w:val="32"/>
                <w:lang w:val="de-AT"/>
              </w:rPr>
            </w:r>
          </w:p>
        </w:tc>
      </w:tr>
      <w:tr>
        <w:trPr/>
        <w:tc>
          <w:tcPr>
            <w:tcBorders/>
            <w:tcW w:w="4675" w:type="dxa"/>
            <w:textDirection w:val="lrTb"/>
            <w:noWrap w:val="false"/>
          </w:tcPr>
          <w:p>
            <w:pPr>
              <w:pBdr/>
              <w:spacing/>
              <w:ind/>
              <w:jc w:val="center"/>
              <w:rPr>
                <w:sz w:val="32"/>
                <w:szCs w:val="32"/>
                <w:lang w:val="de-AT"/>
              </w:rPr>
            </w:pPr>
            <w:r>
              <w:rPr>
                <w:sz w:val="32"/>
                <w:szCs w:val="32"/>
                <w:lang w:val="de-AT"/>
              </w:rPr>
              <w:t xml:space="preserve">«αποδοχή ή συμφωνία»</w:t>
            </w:r>
            <w:r>
              <w:rPr>
                <w:sz w:val="32"/>
                <w:szCs w:val="32"/>
                <w:lang w:val="de-AT"/>
              </w:rPr>
            </w:r>
            <w:r>
              <w:rPr>
                <w:sz w:val="32"/>
                <w:szCs w:val="32"/>
                <w:lang w:val="de-AT"/>
              </w:rPr>
            </w:r>
          </w:p>
        </w:tc>
        <w:tc>
          <w:tcPr>
            <w:tcBorders/>
            <w:tcW w:w="4675" w:type="dxa"/>
            <w:textDirection w:val="lrTb"/>
            <w:noWrap w:val="false"/>
          </w:tcPr>
          <w:p>
            <w:pPr>
              <w:pBdr/>
              <w:spacing/>
              <w:ind/>
              <w:jc w:val="center"/>
              <w:rPr>
                <w:sz w:val="32"/>
                <w:szCs w:val="32"/>
                <w:lang w:val="de-AT"/>
              </w:rPr>
            </w:pPr>
            <w:r>
              <w:rPr>
                <w:sz w:val="32"/>
                <w:szCs w:val="32"/>
                <w:lang w:val="de-AT"/>
              </w:rPr>
            </w:r>
            <w:r>
              <w:rPr>
                <w:sz w:val="32"/>
                <w:szCs w:val="32"/>
                <w:lang w:val="de-AT"/>
              </w:rPr>
              <w:t xml:space="preserve">«καμία σημαντική αντίρρηση»</w:t>
            </w:r>
            <w:r>
              <w:rPr>
                <w:sz w:val="32"/>
                <w:szCs w:val="32"/>
                <w:lang w:val="de-AT"/>
              </w:rPr>
            </w:r>
            <w:r>
              <w:rPr>
                <w:sz w:val="32"/>
                <w:szCs w:val="32"/>
                <w:lang w:val="de-AT"/>
              </w:rPr>
            </w:r>
          </w:p>
        </w:tc>
      </w:tr>
    </w:tbl>
    <w:p>
      <w:pPr>
        <w:pBdr/>
        <w:tabs>
          <w:tab w:val="left" w:leader="none" w:pos="2154"/>
        </w:tabs>
        <w:spacing/>
        <w:ind/>
        <w:jc w:val="center"/>
        <w:rPr>
          <w:rFonts w:ascii="Arial" w:hAnsi="Arial" w:cs="Arial"/>
          <w:color w:val="000000"/>
          <w:sz w:val="15"/>
          <w:szCs w:val="15"/>
          <w:shd w:val="clear" w:color="auto" w:fill="ffffff"/>
        </w:rPr>
      </w:pPr>
      <w:r>
        <w:rPr>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margin">
                  <wp:posOffset>-120650</wp:posOffset>
                </wp:positionH>
                <wp:positionV relativeFrom="paragraph">
                  <wp:posOffset>749300</wp:posOffset>
                </wp:positionV>
                <wp:extent cx="5943600" cy="3246755"/>
                <wp:effectExtent l="0" t="0" r="0" b="0"/>
                <wp:wrapNone/>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stretch/>
                      </pic:blipFill>
                      <pic:spPr bwMode="auto">
                        <a:xfrm>
                          <a:off x="0" y="0"/>
                          <a:ext cx="5943600" cy="32467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82144;o:allowoverlap:true;o:allowincell:true;mso-position-horizontal-relative:margin;margin-left:-9.50pt;mso-position-horizontal:absolute;mso-position-vertical-relative:text;margin-top:59.00pt;mso-position-vertical:absolute;width:468.00pt;height:255.65pt;mso-wrap-distance-left:9.00pt;mso-wrap-distance-top:0.00pt;mso-wrap-distance-right:9.00pt;mso-wrap-distance-bottom:0.00pt;z-index:1;" stroked="false">
                <v:imagedata r:id="rId36"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See: Consensus Building: </w:t>
      </w:r>
      <w:hyperlink r:id="rId37" w:tooltip="https://www.youtube.com/watch?v=9SjUjXkyWBw" w:history="1">
        <w:r>
          <w:rPr>
            <w:rStyle w:val="1105"/>
            <w:rFonts w:ascii="Arial" w:hAnsi="Arial" w:cs="Arial"/>
            <w:sz w:val="15"/>
            <w:szCs w:val="15"/>
            <w:shd w:val="clear" w:color="auto" w:fill="ffffff"/>
          </w:rPr>
          <w:t xml:space="preserve">https://www.youtube.com/watch?v=9SjUjXkyWBw</w:t>
        </w:r>
      </w:hyperlink>
      <w:r>
        <w:rPr>
          <w:rStyle w:val="1089"/>
          <w:rFonts w:ascii="Arial" w:hAnsi="Arial" w:cs="Arial"/>
          <w:color w:val="0563c1" w:themeColor="hyperlink"/>
          <w:sz w:val="15"/>
          <w:szCs w:val="15"/>
          <w:u w:val="single"/>
          <w:shd w:val="clear" w:color="auto" w:fill="ffffff"/>
        </w:rPr>
        <w:footnoteReference w:id="4"/>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lang w:val="en-US"/>
        </w:rPr>
      </w:pPr>
      <w:r>
        <w:rPr>
          <w:lang w:val="en-US"/>
        </w:rPr>
      </w:r>
      <w:r>
        <w:rPr>
          <w:lang w:val="en-US"/>
        </w:rPr>
      </w:r>
      <w:r>
        <w:rPr>
          <w:lang w:val="en-US"/>
        </w:rPr>
      </w:r>
    </w:p>
    <w:p>
      <w:pPr>
        <w:pBdr/>
        <w:tabs>
          <w:tab w:val="left" w:leader="none" w:pos="2154"/>
          <w:tab w:val="left" w:leader="none" w:pos="5388"/>
        </w:tabs>
        <w:spacing/>
        <w:ind/>
        <w:jc w:val="left"/>
        <w:rPr>
          <w:rFonts w:ascii="Arial" w:hAnsi="Arial" w:cs="Arial"/>
          <w:color w:val="000000"/>
          <w:sz w:val="15"/>
          <w:szCs w:val="15"/>
          <w:shd w:val="clear" w:color="auto" w:fill="ffffff"/>
        </w:rPr>
      </w:pPr>
      <w:r>
        <w:rPr>
          <w:b/>
          <w:bCs/>
          <w:color w:val="07fd99" w:themeColor="accent4"/>
          <w:sz w:val="32"/>
          <w:szCs w:val="32"/>
        </w:rPr>
        <w:t xml:space="preserve">Υλικό </w:t>
      </w:r>
      <w:r>
        <w:rPr>
          <w:b/>
          <w:bCs/>
          <w:color w:val="07fd99" w:themeColor="accent4"/>
          <w:sz w:val="32"/>
          <w:szCs w:val="32"/>
        </w:rPr>
        <w:t xml:space="preserve">6</w:t>
      </w:r>
      <w:r>
        <w:rPr>
          <w:b/>
          <w:bCs/>
          <w:color w:val="07fd99" w:themeColor="accent4"/>
          <w:sz w:val="32"/>
          <w:szCs w:val="32"/>
        </w:rPr>
        <w:t xml:space="preserve">β: </w:t>
      </w:r>
      <w:r>
        <w:rPr>
          <w:b/>
          <w:bCs/>
          <w:color w:val="07fd99" w:themeColor="accent4"/>
          <w:sz w:val="32"/>
          <w:szCs w:val="32"/>
        </w:rPr>
        <w:t xml:space="preserve"> </w:t>
      </w:r>
      <w:r>
        <w:rPr>
          <w:b/>
          <w:bCs/>
          <w:color w:val="07fd99" w:themeColor="accent4"/>
          <w:sz w:val="32"/>
          <w:szCs w:val="32"/>
        </w:rPr>
        <w:t xml:space="preserve">Πώς λαμβάνονται οι αποφάσεις στη διάσκεψη COP (Διάσκεψη των Μερών) για τα παγκόσμια ζητήματα του κλίματος </w:t>
      </w:r>
      <w:r>
        <w:rPr>
          <w:b/>
          <w:bCs/>
          <w:color w:val="07fd99" w:themeColor="accent4"/>
          <w:sz w:val="32"/>
          <w:szCs w:val="32"/>
        </w:rPr>
        <w:t xml:space="preserve"> (Σύνοψη) </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after="100" w:afterAutospacing="1" w:before="100" w:beforeAutospacing="1" w:line="240" w:lineRule="auto"/>
        <w:ind/>
        <w:jc w:val="left"/>
        <w:rPr>
          <w:rFonts w:eastAsia="Times New Roman" w:cs="Times New Roman"/>
          <w:color w:val="002060"/>
          <w:lang w:val="en-US" w:eastAsia="de-AT"/>
        </w:rPr>
      </w:pPr>
      <w:r>
        <w:rPr>
          <w:rFonts w:eastAsia="Times New Roman" w:cs="Times New Roman"/>
          <w:b/>
          <w:bCs/>
          <w:color w:val="002060"/>
          <w:sz w:val="28"/>
          <w:szCs w:val="28"/>
          <w:lang w:val="en-US" w:eastAsia="de-AT"/>
        </w:rPr>
        <w:t xml:space="preserve">Συναίνεση στις συνομιλίες για το κλίμα</w:t>
      </w:r>
      <w:r>
        <w:rPr>
          <w:rFonts w:eastAsia="Times New Roman" w:cs="Times New Roman"/>
          <w:b/>
          <w:bCs/>
          <w:color w:val="002060"/>
          <w:sz w:val="28"/>
          <w:szCs w:val="28"/>
          <w:lang w:val="en-US" w:eastAsia="de-AT"/>
        </w:rPr>
        <w:t xml:space="preserve">:</w:t>
      </w:r>
      <w:r>
        <w:rPr>
          <w:rFonts w:eastAsia="Times New Roman" w:cs="Times New Roman"/>
          <w:color w:val="002060"/>
          <w:szCs w:val="24"/>
          <w:lang w:val="en-US" w:eastAsia="de-AT"/>
        </w:rPr>
        <w:br/>
      </w:r>
      <w:r>
        <w:rPr>
          <w:rFonts w:eastAsia="Times New Roman" w:cs="Times New Roman"/>
          <w:color w:val="002060"/>
          <w:szCs w:val="24"/>
          <w:lang w:val="en-US" w:eastAsia="de-AT"/>
        </w:rPr>
        <w:t xml:space="preserve">Στις διεθνείς συνεδριάσεις για το κλίμα, όπως η Διάσκεψη των Μερών (COP) του ΟΗΕ, οι αποφάσεις λαμβάνονται με συναίνεση. Αυτό σημαίνει ότι όλες οι συμμετέχουσες χώρες πρέπει να συμφωνούν ή τουλάχιστον να μην έχουν έντονες αντιρρήσεις.</w:t>
      </w:r>
      <w:r>
        <w:rPr>
          <w:rFonts w:eastAsia="Times New Roman" w:cs="Times New Roman"/>
          <w:color w:val="002060"/>
          <w:lang w:val="en-US" w:eastAsia="de-AT"/>
        </w:rPr>
      </w:r>
      <w:r>
        <w:rPr>
          <w:rFonts w:eastAsia="Times New Roman" w:cs="Times New Roman"/>
          <w:color w:val="002060"/>
          <w:lang w:val="en-US" w:eastAsia="de-AT"/>
        </w:rPr>
      </w:r>
    </w:p>
    <w:p>
      <w:pPr>
        <w:pBdr/>
        <w:spacing w:after="100" w:afterAutospacing="1" w:before="100" w:beforeAutospacing="1" w:line="240" w:lineRule="auto"/>
        <w:ind/>
        <w:jc w:val="left"/>
        <w:rPr>
          <w:rFonts w:eastAsia="Times New Roman" w:cs="Times New Roman"/>
          <w:color w:val="002060"/>
          <w:lang w:val="en-US" w:eastAsia="de-AT"/>
        </w:rPr>
      </w:pPr>
      <w:r>
        <w:rPr>
          <w:rFonts w:eastAsia="Times New Roman" w:cs="Times New Roman"/>
          <w:color w:val="002060"/>
          <w:szCs w:val="24"/>
          <w:lang w:val="en-US" w:eastAsia="de-AT"/>
        </w:rPr>
      </w:r>
      <w:r>
        <w:rPr>
          <w:rFonts w:eastAsia="Times New Roman" w:cs="Times New Roman"/>
          <w:b/>
          <w:bCs/>
          <w:color w:val="002060"/>
          <w:szCs w:val="24"/>
          <w:lang w:val="de-AT" w:eastAsia="de-AT"/>
        </w:rPr>
        <w:t xml:space="preserve">Γιατί να χρησιμοποιούμε τη συναίνεση;</w:t>
      </w:r>
      <w:r>
        <w:rPr>
          <w:rFonts w:eastAsia="Times New Roman" w:cs="Times New Roman"/>
          <w:color w:val="002060"/>
          <w:lang w:val="en-US" w:eastAsia="de-AT"/>
        </w:rPr>
      </w:r>
      <w:r>
        <w:rPr>
          <w:rFonts w:eastAsia="Times New Roman" w:cs="Times New Roman"/>
          <w:color w:val="002060"/>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Τα ζητήματα του κλίματος επηρεάζουν όλα τα έθνη, οπότε όλοι πρέπει να έχουν φωνή.</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Η Συναίνεση εξασφαλίζει ότι οι μικρές και οι μεγάλες χώρες ακούγονται εξίσου.</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Αποφεύγονται οι αποφάσεις που δεσπόζουν από μερικά μόνο ισχυρά έθνη.</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r>
      <w:r>
        <w:rPr>
          <w:rFonts w:eastAsia="Times New Roman" w:cs="Times New Roman"/>
          <w:b/>
          <w:bCs/>
          <w:color w:val="002060"/>
          <w:szCs w:val="24"/>
          <w:lang w:val="de-AT" w:eastAsia="de-AT"/>
        </w:rPr>
        <w:t xml:space="preserve">Προκλήσεις της συναίνεσης</w:t>
      </w:r>
      <w:r>
        <w:rPr>
          <w:rFonts w:eastAsia="Times New Roman" w:cs="Times New Roman"/>
          <w:b/>
          <w:bCs/>
          <w:color w:val="002060"/>
          <w:szCs w:val="24"/>
          <w:lang w:val="de-AT" w:eastAsia="de-AT"/>
        </w:rPr>
        <w:t xml:space="preserve">:</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Είναι δύσκολο να συμφωνήσουν όλοι, επειδή οι χώρες έχουν διαφορετικές ανάγκες και προτεραιότητες (πλούσιες έναντι αναπτυσσόμενων χωρών).</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 Οι διαπραγματεύσεις μπορεί να διαρκέσουν πολύ και να οδηγήσουν σε συμβιβασμούς.</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Μερικές φορές, οι αποφάσεις αποδυναμώνονται για να επιτευχθεί συμφωνία.</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b/>
          <w:bCs/>
          <w:color w:val="002060"/>
          <w:szCs w:val="24"/>
        </w:rPr>
      </w:pP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Παραδείγματα από την ιστορία της COP</w:t>
      </w:r>
      <w:r>
        <w:rPr>
          <w:rFonts w:eastAsia="Times New Roman" w:cs="Times New Roman"/>
          <w:b/>
          <w:bCs/>
          <w:color w:val="002060"/>
          <w:szCs w:val="24"/>
          <w:lang w:val="de-AT" w:eastAsia="de-AT"/>
        </w:rPr>
        <w:t xml:space="preserve">:</w:t>
      </w:r>
      <w:r>
        <w:rPr>
          <w:rFonts w:eastAsia="Times New Roman" w:cs="Times New Roman"/>
          <w:b/>
          <w:bCs/>
          <w:color w:val="002060"/>
          <w:szCs w:val="24"/>
        </w:rPr>
      </w:r>
      <w:r>
        <w:rPr>
          <w:rFonts w:eastAsia="Times New Roman" w:cs="Times New Roman"/>
          <w:b/>
          <w:bCs/>
          <w:color w:val="002060"/>
          <w:szCs w:val="24"/>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Επιτυχές παράδειγμα:</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Η Συμφωνία του Παρισιού το 2015 ήταν ένα σημαντικό επίτευγμα, όπου η συναίνεση οδήγησε τα έθνη να συμφωνήσουν στον περιορισμό της υπερθέρμανσης του πλανήτη σε επίπεδα πολύ κάτω των 2°C.</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Επιβράδυνση:</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Ορισμένες συνεδριάσεις παρατείνονται επειδή είναι τόσο δύσκολο να επιτευχθεί συναίνεση.</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Βασικό Συμπέρασμα: </w:t>
      </w:r>
      <w:r>
        <w:rPr>
          <w:rFonts w:eastAsia="Times New Roman" w:cs="Times New Roman"/>
          <w:color w:val="002060"/>
          <w:szCs w:val="24"/>
          <w:lang w:val="en-US" w:eastAsia="de-AT"/>
        </w:rPr>
        <w:br/>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Η συναίνεση δείχνει ότι οι αποφάσεις στον πραγματικό κόσμο δεν αφορούν μόνο την πλειοψηφία, αλλά απαιτούν συμβιβασμό, υπομονή και διαπραγμάτευση. Στις συνομιλίες για το κλίμα, η διαδικασία αυτή αποσκοπεί στη διασφάλιση της δικαιοσύνης και της μακροπρόθεσμη</w:t>
      </w:r>
      <w:r>
        <w:rPr>
          <w:rFonts w:eastAsia="Times New Roman" w:cs="Times New Roman"/>
          <w:color w:val="002060"/>
          <w:szCs w:val="24"/>
          <w:lang w:val="en-US" w:eastAsia="de-AT"/>
        </w:rPr>
        <w:t xml:space="preserve">ς συνεργασίας μεταξύ των εθνών.</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i/>
          <w:iCs/>
          <w:color w:val="002060"/>
          <w:szCs w:val="24"/>
          <w:lang w:val="en-US" w:eastAsia="de-AT"/>
        </w:rPr>
      </w:pPr>
      <w:r>
        <w:rPr>
          <w:rFonts w:eastAsia="Times New Roman" w:cs="Times New Roman"/>
          <w:i/>
          <w:iCs/>
          <w:color w:val="002060"/>
          <w:szCs w:val="24"/>
          <w:lang w:val="en-US" w:eastAsia="de-AT"/>
        </w:rPr>
      </w:r>
      <w:r>
        <w:rPr>
          <w:rFonts w:eastAsia="Times New Roman" w:cs="Times New Roman"/>
          <w:i/>
          <w:iCs/>
          <w:color w:val="002060"/>
          <w:szCs w:val="24"/>
          <w:lang w:val="en-US" w:eastAsia="de-AT"/>
        </w:rPr>
        <w:t xml:space="preserve">Πιστεύετε ότι αυτό βγάζει νόημα; Θα θέλατε τέτοιου είδους αποφάσεις για την πόλη/χώρα/κράτος/την Ευρωπαϊκή Ένωση; Ποια είναι τα υπέρ/κατά; </w:t>
      </w:r>
      <w:r>
        <w:rPr>
          <w:rFonts w:eastAsia="Times New Roman" w:cs="Times New Roman"/>
          <w:i/>
          <w:iCs/>
          <w:color w:val="002060"/>
          <w:szCs w:val="24"/>
          <w:lang w:val="en-US" w:eastAsia="de-AT"/>
        </w:rPr>
      </w:r>
      <w:r>
        <w:rPr>
          <w:rFonts w:eastAsia="Times New Roman" w:cs="Times New Roman"/>
          <w:i/>
          <w:iCs/>
          <w:color w:val="002060"/>
          <w:szCs w:val="24"/>
          <w:lang w:val="en-US" w:eastAsia="de-AT"/>
        </w:rPr>
      </w:r>
    </w:p>
    <w:p>
      <w:pPr>
        <w:pBdr/>
        <w:tabs>
          <w:tab w:val="left" w:leader="none" w:pos="2154"/>
        </w:tabs>
        <w:spacing/>
        <w:ind/>
        <w:jc w:val="center"/>
        <w:rPr>
          <w:rFonts w:cs="Arial"/>
          <w:color w:val="002060"/>
          <w:sz w:val="15"/>
          <w:szCs w:val="15"/>
          <w:shd w:val="clear" w:color="auto" w:fill="ffffff"/>
        </w:rPr>
      </w:pPr>
      <w:r>
        <w:rPr>
          <w:rFonts w:cs="Arial"/>
          <w:color w:val="002060"/>
          <w:sz w:val="15"/>
          <w:szCs w:val="15"/>
          <w:shd w:val="clear" w:color="auto" w:fill="ffffff"/>
        </w:rPr>
      </w:r>
      <w:r>
        <w:rPr>
          <w:rFonts w:cs="Arial"/>
          <w:color w:val="002060"/>
          <w:sz w:val="15"/>
          <w:szCs w:val="15"/>
          <w:shd w:val="clear" w:color="auto" w:fill="ffffff"/>
        </w:rPr>
      </w:r>
      <w:r>
        <w:rPr>
          <w:rFonts w:cs="Arial"/>
          <w:color w:val="002060"/>
          <w:sz w:val="15"/>
          <w:szCs w:val="15"/>
          <w:shd w:val="clear" w:color="auto" w:fill="ffffff"/>
        </w:rPr>
      </w:r>
    </w:p>
    <w:p>
      <w:pPr>
        <w:pBdr/>
        <w:tabs>
          <w:tab w:val="left" w:leader="none" w:pos="2154"/>
        </w:tabs>
        <w:spacing/>
        <w:ind/>
        <w:jc w:val="center"/>
        <w:rPr>
          <w:rFonts w:cs="Arial"/>
          <w:b/>
          <w:bCs/>
          <w:color w:val="002060"/>
          <w:sz w:val="28"/>
          <w:szCs w:val="28"/>
          <w:shd w:val="clear" w:color="auto" w:fill="ffffff"/>
        </w:rPr>
      </w:pPr>
      <w:r>
        <w:rPr>
          <w:rFonts w:cs="Arial"/>
          <w:b/>
          <w:bCs/>
          <w:color w:val="002060"/>
          <w:sz w:val="28"/>
          <w:szCs w:val="28"/>
          <w:shd w:val="clear" w:color="auto" w:fill="ffffff"/>
        </w:rPr>
        <w:t xml:space="preserve">ΠΑΡΑΔΕΙΓΜΑΤΑ ΣΥΝΑΙΝΕΣΗΣ ΤΗΣ COP: </w:t>
      </w:r>
      <w:r>
        <w:rPr>
          <w:rFonts w:cs="Arial"/>
          <w:b/>
          <w:bCs/>
          <w:color w:val="002060"/>
          <w:sz w:val="28"/>
          <w:szCs w:val="28"/>
          <w:shd w:val="clear" w:color="auto" w:fill="ffffff"/>
        </w:rPr>
      </w:r>
      <w:r>
        <w:rPr>
          <w:rFonts w:cs="Arial"/>
          <w:b/>
          <w:bCs/>
          <w:color w:val="002060"/>
          <w:sz w:val="28"/>
          <w:szCs w:val="28"/>
          <w:shd w:val="clear" w:color="auto" w:fill="ffffff"/>
        </w:rPr>
      </w:r>
    </w:p>
    <w:p>
      <w:pPr>
        <w:pStyle w:val="921"/>
        <w:pBdr/>
        <w:spacing/>
        <w:ind/>
        <w:rPr>
          <w:rFonts w:asciiTheme="minorHAnsi" w:hAnsiTheme="minorHAnsi"/>
          <w:color w:val="auto"/>
          <w:sz w:val="24"/>
          <w:szCs w:val="24"/>
          <w:lang w:val="en-US"/>
        </w:rPr>
      </w:pPr>
      <w:r>
        <w:rPr>
          <w:rStyle w:val="1136"/>
          <w:rFonts w:asciiTheme="minorHAnsi" w:hAnsiTheme="minorHAnsi"/>
          <w:sz w:val="24"/>
          <w:szCs w:val="24"/>
        </w:rPr>
        <w:t xml:space="preserve">1. Συμφωνία του Παρισιού (2015) – </w:t>
      </w:r>
      <w:r>
        <w:rPr>
          <w:rStyle w:val="1136"/>
          <w:rFonts w:asciiTheme="minorHAnsi" w:hAnsiTheme="minorHAnsi"/>
          <w:sz w:val="24"/>
          <w:szCs w:val="24"/>
        </w:rPr>
        <w:t xml:space="preserve">Μια επιτυχημένη ιστορία συναίνεσης</w:t>
      </w:r>
      <w:r>
        <w:rPr>
          <w:rFonts w:asciiTheme="minorHAnsi" w:hAnsiTheme="minorHAnsi"/>
          <w:color w:val="auto"/>
          <w:sz w:val="24"/>
          <w:szCs w:val="24"/>
          <w:lang w:val="en-US"/>
        </w:rPr>
      </w:r>
      <w:r>
        <w:rPr>
          <w:rFonts w:asciiTheme="minorHAnsi" w:hAnsiTheme="minorHAnsi"/>
          <w:color w:val="auto"/>
          <w:sz w:val="24"/>
          <w:szCs w:val="24"/>
          <w:lang w:val="en-US"/>
        </w:rPr>
      </w:r>
    </w:p>
    <w:p>
      <w:pPr>
        <w:numPr>
          <w:ilvl w:val="0"/>
          <w:numId w:val="7"/>
        </w:numPr>
        <w:pBdr/>
        <w:spacing w:after="100" w:afterAutospacing="1" w:before="100" w:beforeAutospacing="1" w:line="240" w:lineRule="auto"/>
        <w:ind/>
        <w:jc w:val="left"/>
        <w:rPr>
          <w:szCs w:val="24"/>
        </w:rPr>
      </w:pPr>
      <w:r>
        <w:rPr>
          <w:rStyle w:val="1136"/>
          <w:szCs w:val="24"/>
        </w:rPr>
      </w:r>
      <w:r>
        <w:rPr>
          <w:rStyle w:val="1136"/>
          <w:szCs w:val="24"/>
        </w:rPr>
        <w:t xml:space="preserve">Τι συνέβη: </w:t>
      </w:r>
      <w:r>
        <w:rPr>
          <w:rStyle w:val="1136"/>
          <w:b w:val="0"/>
          <w:bCs w:val="0"/>
          <w:szCs w:val="24"/>
        </w:rPr>
        <w:t xml:space="preserve">Μετά από πολυετείς διαπραγματεύσεις, 196 χώρες συμφώνησαν σε μια παγκόσμια συμφωνία για την καταπολέμηση της κλιματικής αλλαγής.</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36"/>
          <w:szCs w:val="24"/>
        </w:rPr>
        <w:t xml:space="preserve">Βασικό αποτέλεσμα: </w:t>
      </w:r>
      <w:r>
        <w:rPr>
          <w:rStyle w:val="1136"/>
          <w:b w:val="0"/>
          <w:bCs w:val="0"/>
          <w:szCs w:val="24"/>
        </w:rPr>
        <w:t xml:space="preserve">Οι χώρες δεσμεύτηκαν ότι θα περιορίσουν την υπερθέρμανση του πλανήτη κάτω από τους 2°C και θα συνεχίσουν τις προσπάθειες να την περιορίσουν στους 1,5°C.</w:t>
      </w:r>
      <w:r>
        <w:rPr>
          <w:szCs w:val="24"/>
        </w:rPr>
      </w:r>
      <w:r>
        <w:rPr>
          <w:szCs w:val="24"/>
        </w:rPr>
      </w:r>
    </w:p>
    <w:p>
      <w:pPr>
        <w:numPr>
          <w:ilvl w:val="0"/>
          <w:numId w:val="7"/>
        </w:numPr>
        <w:pBdr/>
        <w:spacing w:after="100" w:afterAutospacing="1" w:before="100" w:beforeAutospacing="1" w:line="240" w:lineRule="auto"/>
        <w:ind/>
        <w:jc w:val="left"/>
        <w:rPr>
          <w:b w:val="0"/>
          <w:bCs w:val="0"/>
          <w:szCs w:val="24"/>
        </w:rPr>
      </w:pPr>
      <w:r>
        <w:rPr>
          <w:rStyle w:val="1136"/>
          <w:szCs w:val="24"/>
        </w:rPr>
        <w:t xml:space="preserve">Πρόκληση συναίνεσης: </w:t>
      </w:r>
      <w:r>
        <w:rPr>
          <w:rStyle w:val="1136"/>
          <w:b w:val="0"/>
          <w:bCs w:val="0"/>
          <w:szCs w:val="24"/>
        </w:rPr>
        <w:t xml:space="preserve">Οι χώρες του Παγκόσμιου Νότου ήθελαν οικονομική βοήθεια για τη μείωση των εκπομπών και την προσαρμογή στην κλιματική αλλαγή, ενώ τα έθνη του Παγκόσμιου Βορρά δίσταζαν στην αρχή, αλλά τελικά συμφώνησαν να παράσχουν χρηματοδότηση.</w:t>
      </w:r>
      <w:r>
        <w:rPr>
          <w:b w:val="0"/>
          <w:bCs w:val="0"/>
          <w:szCs w:val="24"/>
        </w:rPr>
      </w:r>
      <w:r>
        <w:rPr>
          <w:b w:val="0"/>
          <w:bCs w:val="0"/>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8"/>
        </w:numPr>
        <w:pBdr/>
        <w:spacing w:after="100" w:afterAutospacing="1" w:before="100" w:beforeAutospacing="1" w:line="240" w:lineRule="auto"/>
        <w:ind/>
        <w:jc w:val="left"/>
        <w:rPr>
          <w:szCs w:val="24"/>
        </w:rPr>
      </w:pPr>
      <w:r>
        <w:rPr>
          <w:szCs w:val="24"/>
        </w:rPr>
        <w:t xml:space="preserve">Γιατί πιστεύετε ότι ήταν σημαντικό να συμμετάσχουν στη συμφωνία αυτή ακόμη και μικρές χώρες;</w:t>
      </w:r>
      <w:r>
        <w:rPr>
          <w:szCs w:val="24"/>
        </w:rPr>
      </w:r>
      <w:r>
        <w:rPr>
          <w:szCs w:val="24"/>
        </w:rPr>
      </w:r>
    </w:p>
    <w:p>
      <w:pPr>
        <w:pBdr/>
        <w:spacing w:after="0"/>
        <w:ind/>
        <w:rPr>
          <w:szCs w:val="24"/>
        </w:rPr>
      </w:pPr>
      <w:r>
        <w:rPr>
          <w:szCs w:val="24"/>
        </w:rPr>
        <mc:AlternateContent>
          <mc:Choice Requires="wpg">
            <w:drawing>
              <wp:inline xmlns:wp="http://schemas.openxmlformats.org/drawingml/2006/wordprocessingDrawing" distT="0" distB="0" distL="0" distR="0">
                <wp:extent cx="0" cy="19050"/>
                <wp:effectExtent l="0" t="0" r="0" b="0"/>
                <wp:docPr id="16"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1" o:spid="_x0000_s21" o:spt="1" type="#_x0000_t1" style="width:0.00pt;height:1.50pt;mso-wrap-distance-left:0.00pt;mso-wrap-distance-top:0.00pt;mso-wrap-distance-right:0.00pt;mso-wrap-distance-bottom:0.00pt;visibility:visible;" fillcolor="#A0A0A0" stroked="f"/>
            </w:pict>
          </mc:Fallback>
        </mc:AlternateContent>
      </w:r>
      <w:r>
        <w:rPr>
          <w:szCs w:val="24"/>
        </w:rPr>
      </w:r>
      <w:r>
        <w:rPr>
          <w:szCs w:val="24"/>
        </w:rPr>
      </w:r>
    </w:p>
    <w:p>
      <w:pPr>
        <w:pStyle w:val="921"/>
        <w:pBdr/>
        <w:spacing/>
        <w:ind/>
        <w:rPr>
          <w:rFonts w:asciiTheme="minorHAnsi" w:hAnsiTheme="minorHAnsi"/>
          <w:sz w:val="24"/>
          <w:szCs w:val="24"/>
        </w:rPr>
      </w:pPr>
      <w:r>
        <w:rPr>
          <w:rStyle w:val="1136"/>
          <w:rFonts w:asciiTheme="minorHAnsi" w:hAnsiTheme="minorHAnsi"/>
          <w:sz w:val="24"/>
          <w:szCs w:val="24"/>
        </w:rPr>
        <w:t xml:space="preserve">2. Η Συμφωνία της Κοπεγχάγης (2009) – </w:t>
      </w:r>
      <w:r>
        <w:rPr>
          <w:rStyle w:val="1136"/>
          <w:rFonts w:asciiTheme="minorHAnsi" w:hAnsiTheme="minorHAnsi"/>
          <w:sz w:val="24"/>
          <w:szCs w:val="24"/>
        </w:rPr>
        <w:t xml:space="preserve">Μια αποτυχία συναίνεσης</w:t>
      </w:r>
      <w:r>
        <w:rPr>
          <w:rFonts w:asciiTheme="minorHAnsi" w:hAnsiTheme="minorHAnsi"/>
          <w:sz w:val="24"/>
          <w:szCs w:val="24"/>
        </w:rPr>
      </w:r>
      <w:r>
        <w:rPr>
          <w:rFonts w:asciiTheme="minorHAnsi" w:hAnsiTheme="minorHAnsi"/>
          <w:sz w:val="24"/>
          <w:szCs w:val="24"/>
        </w:rPr>
      </w:r>
    </w:p>
    <w:p>
      <w:pPr>
        <w:numPr>
          <w:ilvl w:val="0"/>
          <w:numId w:val="9"/>
        </w:numPr>
        <w:pBdr/>
        <w:spacing w:after="100" w:afterAutospacing="1" w:before="100" w:beforeAutospacing="1" w:line="240" w:lineRule="auto"/>
        <w:ind/>
        <w:jc w:val="left"/>
        <w:rPr>
          <w:szCs w:val="24"/>
        </w:rPr>
      </w:pPr>
      <w:r>
        <w:rPr>
          <w:rStyle w:val="1136"/>
          <w:szCs w:val="24"/>
        </w:rPr>
        <w:t xml:space="preserve">Τι έγινε:</w:t>
      </w:r>
      <w:r>
        <w:rPr>
          <w:szCs w:val="24"/>
        </w:rPr>
        <w:t xml:space="preserve"> </w:t>
      </w:r>
      <w:r>
        <w:rPr>
          <w:szCs w:val="24"/>
        </w:rPr>
        <w:t xml:space="preserve">Οι χώρες προσπάθησαν να καταλήξουν σε μια νομικά δεσμευτική συμφωνία για το κλίμα, αλλά δεν μπόρεσαν να καταλήξουν σε πλήρη συμφωνία.</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36"/>
          <w:szCs w:val="24"/>
        </w:rPr>
        <w:t xml:space="preserve">Κύριο Θέμα:</w:t>
      </w:r>
      <w:r>
        <w:rPr>
          <w:szCs w:val="24"/>
        </w:rPr>
        <w:t xml:space="preserve"> </w:t>
      </w:r>
      <w:r>
        <w:rPr>
          <w:szCs w:val="24"/>
        </w:rPr>
        <w:t xml:space="preserve">Ορισμένες χώρες του Παγκόσμιου Νότου, όπως η Βολιβία και η Βενεζουέλα, απέρριψαν το σχέδιο, επειδή θεώρησαν ότι δεν ήταν δίκαιο και δεν περιείχε σημαντικές περικοπές εκπομπών.</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36"/>
          <w:szCs w:val="24"/>
        </w:rPr>
        <w:t xml:space="preserve">Αποτέλεσμα:</w:t>
      </w:r>
      <w:r>
        <w:rPr>
          <w:szCs w:val="24"/>
        </w:rPr>
        <w:t xml:space="preserve"> </w:t>
      </w:r>
      <w:r>
        <w:rPr>
          <w:szCs w:val="24"/>
        </w:rPr>
        <w:t xml:space="preserve"> Η συμφωνία «σημειώθηκε» αντί να εγκριθεί, γεγονός που δείχνει ότι χωρίς πλήρη συναίνεση, η πρόοδος σταμάτησε.</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0"/>
        </w:numPr>
        <w:pBdr/>
        <w:spacing w:after="100" w:afterAutospacing="1" w:before="100" w:beforeAutospacing="1" w:line="240" w:lineRule="auto"/>
        <w:ind/>
        <w:jc w:val="left"/>
        <w:rPr>
          <w:szCs w:val="24"/>
        </w:rPr>
      </w:pPr>
      <w:r>
        <w:rPr>
          <w:szCs w:val="24"/>
        </w:rPr>
        <w:t xml:space="preserve">Τι συμβαίνει όταν ορισμένες χώρες δεν συμφωνούν σε μια συμφωνία για το κλίμα; Πώς επηρεάζει τους πάντες;</w:t>
      </w:r>
      <w:r>
        <w:rPr>
          <w:szCs w:val="24"/>
        </w:rPr>
      </w:r>
      <w:r>
        <w:rPr>
          <w:szCs w:val="24"/>
        </w:rPr>
      </w:r>
    </w:p>
    <w:p>
      <w:pPr>
        <w:pStyle w:val="921"/>
        <w:pBdr/>
        <w:spacing/>
        <w:ind/>
        <w:rPr>
          <w:rFonts w:asciiTheme="minorHAnsi" w:hAnsiTheme="minorHAnsi"/>
          <w:sz w:val="24"/>
          <w:szCs w:val="24"/>
        </w:rPr>
      </w:pPr>
      <w:r>
        <w:rPr>
          <w:rStyle w:val="1136"/>
          <w:rFonts w:asciiTheme="minorHAnsi" w:hAnsiTheme="minorHAnsi"/>
          <w:sz w:val="24"/>
          <w:szCs w:val="24"/>
        </w:rPr>
        <w:t xml:space="preserve">3. COP26 Γλασκόβη (2021) – </w:t>
      </w:r>
      <w:r>
        <w:rPr>
          <w:rStyle w:val="1136"/>
          <w:rFonts w:asciiTheme="minorHAnsi" w:hAnsiTheme="minorHAnsi"/>
          <w:sz w:val="24"/>
          <w:szCs w:val="24"/>
        </w:rPr>
        <w:t xml:space="preserve">Μια δύσκολη συμβιβαστική λύση</w:t>
      </w:r>
      <w:r>
        <w:rPr>
          <w:rFonts w:asciiTheme="minorHAnsi" w:hAnsiTheme="minorHAnsi"/>
          <w:sz w:val="24"/>
          <w:szCs w:val="24"/>
        </w:rPr>
      </w:r>
      <w:r>
        <w:rPr>
          <w:rFonts w:asciiTheme="minorHAnsi" w:hAnsiTheme="minorHAnsi"/>
          <w:sz w:val="24"/>
          <w:szCs w:val="24"/>
        </w:rPr>
      </w:r>
    </w:p>
    <w:p>
      <w:pPr>
        <w:numPr>
          <w:ilvl w:val="0"/>
          <w:numId w:val="11"/>
        </w:numPr>
        <w:pBdr/>
        <w:spacing w:after="100" w:afterAutospacing="1" w:before="100" w:beforeAutospacing="1" w:line="240" w:lineRule="auto"/>
        <w:ind/>
        <w:jc w:val="left"/>
        <w:rPr>
          <w:szCs w:val="24"/>
        </w:rPr>
      </w:pPr>
      <w:r>
        <w:rPr>
          <w:rStyle w:val="1136"/>
          <w:szCs w:val="24"/>
        </w:rPr>
        <w:t xml:space="preserve">Τι έγινε:</w:t>
      </w:r>
      <w:r>
        <w:rPr>
          <w:szCs w:val="24"/>
        </w:rPr>
        <w:t xml:space="preserve"> </w:t>
      </w:r>
      <w:r>
        <w:rPr>
          <w:szCs w:val="24"/>
        </w:rPr>
        <w:t xml:space="preserve">Οι χώρες σχεδόν συμφώνησαν να «καταργήσουν» σταδιακά τη χρήση άνθρακα, αλλά την τελευταία στιγμή, η Ινδία και η Κίνα επέμειναν να αλλάξει η διατύπωση σε «σταδιακή μείωση».</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36"/>
          <w:szCs w:val="24"/>
        </w:rPr>
        <w:t xml:space="preserve">Πρόκληση για τη συναίνεση:</w:t>
      </w:r>
      <w:r>
        <w:rPr>
          <w:rStyle w:val="1136"/>
          <w:b w:val="0"/>
          <w:bCs w:val="0"/>
          <w:szCs w:val="24"/>
        </w:rPr>
        <w:t xml:space="preserve"> Η Ινδία και η Κίνα, που εκπροσωπούν χώρες του παγκόσμιου Νότου, υποστήριξαν ότι οι οικονομίες τους εξακολουθούν να βασίζονται σε μεγάλο βαθμό στον άνθρακα και χρειάζονται περισσότερο χρόνο για τη μετάβαση.</w:t>
      </w:r>
      <w:r>
        <w:rPr>
          <w:szCs w:val="24"/>
        </w:rPr>
      </w:r>
      <w:r>
        <w:rPr>
          <w:szCs w:val="24"/>
        </w:rPr>
      </w:r>
    </w:p>
    <w:p>
      <w:pPr>
        <w:numPr>
          <w:ilvl w:val="0"/>
          <w:numId w:val="11"/>
        </w:numPr>
        <w:pBdr/>
        <w:spacing w:after="100" w:afterAutospacing="1" w:before="100" w:beforeAutospacing="1" w:line="240" w:lineRule="auto"/>
        <w:ind/>
        <w:jc w:val="left"/>
        <w:rPr>
          <w:szCs w:val="24"/>
        </w:rPr>
      </w:pPr>
      <w:r>
        <w:rPr>
          <w:b/>
          <w:bCs/>
          <w:szCs w:val="24"/>
        </w:rPr>
        <w:t xml:space="preserve">Αποτέλεσμα:</w:t>
      </w:r>
      <w:r>
        <w:rPr>
          <w:szCs w:val="24"/>
        </w:rPr>
        <w:t xml:space="preserve"> </w:t>
      </w:r>
      <w:r>
        <w:rPr>
          <w:szCs w:val="24"/>
        </w:rPr>
        <w:t xml:space="preserve">Οι άλλες χώρες συμφώνησαν διστακτικά με την αλλαγή της διατύπωσης προκειμένου να διατηρηθεί η συναίνεση.</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2"/>
        </w:numPr>
        <w:pBdr/>
        <w:spacing w:after="100" w:afterAutospacing="1" w:before="100" w:beforeAutospacing="1" w:line="240" w:lineRule="auto"/>
        <w:ind/>
        <w:jc w:val="left"/>
        <w:rPr>
          <w:szCs w:val="24"/>
        </w:rPr>
      </w:pPr>
      <w:r>
        <w:rPr>
          <w:szCs w:val="24"/>
        </w:rPr>
        <w:t xml:space="preserve">Γιατί πιστεύετε ότι οι χώρες έκαναν αυτόν τον συμβιβασμό, ακόμη και αν δεν συμφωνούσαν πλήρως;</w:t>
      </w:r>
      <w:r>
        <w:rPr>
          <w:szCs w:val="24"/>
        </w:rPr>
      </w:r>
      <w:r>
        <w:rPr>
          <w:szCs w:val="24"/>
        </w:rPr>
      </w:r>
    </w:p>
    <w:p>
      <w:pPr>
        <w:pBdr/>
        <w:tabs>
          <w:tab w:val="left" w:leader="none" w:pos="2154"/>
        </w:tabs>
        <w:spacing/>
        <w:ind/>
        <w:jc w:val="center"/>
        <w:rPr>
          <w:rFonts w:cs="Arial"/>
          <w:color w:val="002060"/>
          <w:szCs w:val="24"/>
          <w:shd w:val="clear" w:color="auto" w:fill="ffffff"/>
        </w:rPr>
      </w:pPr>
      <w:r>
        <w:rPr>
          <w:rFonts w:cs="Arial"/>
          <w:color w:val="002060"/>
          <w:szCs w:val="24"/>
          <w:shd w:val="clear" w:color="auto" w:fill="ffffff"/>
        </w:rPr>
      </w:r>
      <w:r>
        <w:rPr>
          <w:rFonts w:cs="Arial"/>
          <w:color w:val="002060"/>
          <w:szCs w:val="24"/>
          <w:shd w:val="clear" w:color="auto" w:fill="ffffff"/>
        </w:rPr>
      </w:r>
      <w:r>
        <w:rPr>
          <w:rFonts w:cs="Arial"/>
          <w:color w:val="002060"/>
          <w:szCs w:val="24"/>
          <w:shd w:val="clear" w:color="auto" w:fill="ffffff"/>
        </w:rPr>
      </w:r>
    </w:p>
    <w:p>
      <w:pPr>
        <w:pStyle w:val="921"/>
        <w:pBdr/>
        <w:spacing/>
        <w:ind/>
        <w:rPr>
          <w:rFonts w:asciiTheme="minorHAnsi" w:hAnsiTheme="minorHAnsi"/>
          <w:sz w:val="24"/>
          <w:szCs w:val="24"/>
        </w:rPr>
      </w:pPr>
      <w:r>
        <w:rPr>
          <w:rStyle w:val="1136"/>
          <w:rFonts w:asciiTheme="minorHAnsi" w:hAnsiTheme="minorHAnsi"/>
          <w:sz w:val="24"/>
          <w:szCs w:val="24"/>
        </w:rPr>
        <w:t xml:space="preserve">4. COP28 Ντουμπάϊ (2023) – </w:t>
      </w:r>
      <w:r>
        <w:rPr>
          <w:rStyle w:val="1136"/>
          <w:rFonts w:asciiTheme="minorHAnsi" w:hAnsiTheme="minorHAnsi"/>
          <w:sz w:val="24"/>
          <w:szCs w:val="24"/>
        </w:rPr>
        <w:t xml:space="preserve">Συναίνεση για τα ορυκτά καύσιμα και τους στόχους για το κλίμα</w:t>
      </w:r>
      <w:r>
        <w:rPr>
          <w:rFonts w:asciiTheme="minorHAnsi" w:hAnsiTheme="minorHAnsi"/>
          <w:sz w:val="24"/>
          <w:szCs w:val="24"/>
        </w:rPr>
      </w:r>
      <w:r>
        <w:rPr>
          <w:rFonts w:asciiTheme="minorHAnsi" w:hAnsiTheme="minorHAnsi"/>
          <w:sz w:val="24"/>
          <w:szCs w:val="24"/>
        </w:rPr>
      </w:r>
    </w:p>
    <w:p>
      <w:pPr>
        <w:numPr>
          <w:ilvl w:val="0"/>
          <w:numId w:val="13"/>
        </w:numPr>
        <w:pBdr/>
        <w:spacing w:after="100" w:afterAutospacing="1" w:before="100" w:beforeAutospacing="1" w:line="240" w:lineRule="auto"/>
        <w:ind/>
        <w:jc w:val="left"/>
        <w:rPr>
          <w:szCs w:val="24"/>
        </w:rPr>
      </w:pPr>
      <w:r>
        <w:rPr>
          <w:rStyle w:val="1136"/>
          <w:szCs w:val="24"/>
        </w:rPr>
        <w:t xml:space="preserve">Τι έγινε:</w:t>
      </w:r>
      <w:r>
        <w:rPr>
          <w:szCs w:val="24"/>
        </w:rPr>
        <w:t xml:space="preserve"> </w:t>
      </w:r>
      <w:r>
        <w:rPr>
          <w:szCs w:val="24"/>
        </w:rPr>
        <w:t xml:space="preserve">Ο παγκόσμιος απολογισμός αποκάλυψε ότι οι χώρες δεν βρίσκονται σε καλό δρόμο για την επίτευξη των στόχων της συμφωνίας του Παρισιού. Προέκυψε συναίνεση για την έναρξη της «σταδιακής μείωσης» των ορυκτών καυσίμων αντί της «σταδιακής κατάργησης».</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36"/>
          <w:szCs w:val="24"/>
        </w:rPr>
      </w:r>
      <w:r>
        <w:rPr>
          <w:rStyle w:val="1136"/>
          <w:szCs w:val="24"/>
        </w:rPr>
        <w:t xml:space="preserve">Πρόκληση για τη συναίνεση:</w:t>
      </w:r>
      <w:r>
        <w:rPr>
          <w:rStyle w:val="1136"/>
          <w:b w:val="0"/>
          <w:bCs w:val="0"/>
          <w:szCs w:val="24"/>
        </w:rPr>
        <w:t xml:space="preserve"> </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Οι χώρες του Παγκόσμιου Νότου υποστήριξαν ότι χρειάζονται περισσότερο χρόνο και οικονομική στήριξη για τη μετάβαση από τα ορυκτά καύσιμα λόγω των αναπτυξιακών τους αναγκών.</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Ορισμένα έθνη από τον Παγκόσμιο Βορρά επιθυμούσαν μια πιο επιθετική δέσμευση «σταδιακής κατάργησης».</w:t>
      </w:r>
      <w:r>
        <w:rPr>
          <w:szCs w:val="24"/>
        </w:rPr>
        <w:t xml:space="preserve">.</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36"/>
          <w:szCs w:val="24"/>
        </w:rPr>
        <w:t xml:space="preserve">Αποτέλεσμα:</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r>
      <w:r>
        <w:rPr>
          <w:szCs w:val="24"/>
        </w:rPr>
        <w:t xml:space="preserve"> Η συμφωνία μετρίασε τη διατύπωση για «σταδιακή μείωση» αντί για «σταδιακή κατάργηση» των ορυκτών καυσίμων, ώστε να διατηρηθεί η συναίνεση.</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r>
      <w:r>
        <w:rPr>
          <w:szCs w:val="24"/>
        </w:rPr>
        <w:t xml:space="preserve">Τα πλουσιότερα έθνη συμφώνησαν να αυξήσουν την οικονομική βοήθεια προς τον Παγκόσμιο Νότο για έργα ανανεώσιμων πηγών ενέργειας.</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4"/>
        </w:numPr>
        <w:pBdr/>
        <w:spacing w:after="100" w:afterAutospacing="1" w:before="100" w:beforeAutospacing="1" w:line="240" w:lineRule="auto"/>
        <w:ind/>
        <w:jc w:val="left"/>
        <w:rPr>
          <w:szCs w:val="24"/>
        </w:rPr>
      </w:pPr>
      <w:r>
        <w:rPr>
          <w:szCs w:val="24"/>
        </w:rPr>
        <w:t xml:space="preserve">Γιατί πιστεύετε ότι οι χώρες επέλεξαν πιο ήπια γλώσσα («σταδιακή μείωση» αντί για «σταδιακή κατάργηση») για να επιτύχουν συναίνεση;</w:t>
      </w:r>
      <w:r>
        <w:rPr>
          <w:szCs w:val="24"/>
        </w:rPr>
      </w:r>
      <w:r>
        <w:rPr>
          <w:szCs w:val="24"/>
        </w:rPr>
      </w:r>
    </w:p>
    <w:p>
      <w:pPr>
        <w:pStyle w:val="921"/>
        <w:pBdr/>
        <w:spacing/>
        <w:ind/>
        <w:rPr>
          <w:rFonts w:asciiTheme="minorHAnsi" w:hAnsiTheme="minorHAnsi"/>
          <w:sz w:val="24"/>
          <w:szCs w:val="24"/>
        </w:rPr>
      </w:pPr>
      <w:r>
        <w:rPr>
          <w:rStyle w:val="1136"/>
          <w:rFonts w:asciiTheme="minorHAnsi" w:hAnsiTheme="minorHAnsi"/>
          <w:sz w:val="24"/>
          <w:szCs w:val="24"/>
        </w:rPr>
        <w:t xml:space="preserve">5. COP29 Μπακού (2024) – </w:t>
      </w:r>
      <w:r>
        <w:rPr>
          <w:rStyle w:val="1136"/>
          <w:rFonts w:asciiTheme="minorHAnsi" w:hAnsiTheme="minorHAnsi"/>
          <w:sz w:val="24"/>
          <w:szCs w:val="24"/>
        </w:rPr>
        <w:t xml:space="preserve"> Συναίνεση για τη χρηματοδότηση για το κλίμα</w:t>
      </w:r>
      <w:r>
        <w:rPr>
          <w:rFonts w:asciiTheme="minorHAnsi" w:hAnsiTheme="minorHAnsi"/>
          <w:sz w:val="24"/>
          <w:szCs w:val="24"/>
        </w:rPr>
      </w:r>
      <w:r>
        <w:rPr>
          <w:rFonts w:asciiTheme="minorHAnsi" w:hAnsiTheme="minorHAnsi"/>
          <w:sz w:val="24"/>
          <w:szCs w:val="24"/>
        </w:rPr>
      </w:r>
    </w:p>
    <w:p>
      <w:pPr>
        <w:numPr>
          <w:ilvl w:val="0"/>
          <w:numId w:val="15"/>
        </w:numPr>
        <w:pBdr/>
        <w:spacing w:after="100" w:afterAutospacing="1" w:before="100" w:beforeAutospacing="1" w:line="240" w:lineRule="auto"/>
        <w:ind/>
        <w:jc w:val="left"/>
        <w:rPr>
          <w:szCs w:val="24"/>
        </w:rPr>
      </w:pPr>
      <w:r>
        <w:rPr>
          <w:rStyle w:val="1136"/>
          <w:szCs w:val="24"/>
        </w:rPr>
        <w:t xml:space="preserve">Τι έγινε:</w:t>
      </w:r>
      <w:r>
        <w:rPr>
          <w:szCs w:val="24"/>
        </w:rPr>
        <w:t xml:space="preserve"> </w:t>
      </w:r>
      <w:r>
        <w:rPr>
          <w:szCs w:val="24"/>
        </w:rPr>
        <w:t xml:space="preserve">Οι χώρες έπρεπε να θέσουν ένα νέο στόχο για τη χρηματοδότηση του κλίματος πέραν του προηγούμενου στόχου των 100 δισεκατομμυρίων δολαρίων Αμερικής ετησίως</w:t>
      </w:r>
      <w:r>
        <w:rPr>
          <w:szCs w:val="24"/>
        </w:rPr>
        <w:t xml:space="preserve">.</w:t>
      </w:r>
      <w:r>
        <w:rPr>
          <w:szCs w:val="24"/>
        </w:rPr>
      </w:r>
      <w:r>
        <w:rPr>
          <w:szCs w:val="24"/>
        </w:rPr>
      </w:r>
    </w:p>
    <w:p>
      <w:pPr>
        <w:pBdr/>
        <w:spacing w:after="100" w:afterAutospacing="1" w:before="100" w:beforeAutospacing="1" w:line="240" w:lineRule="auto"/>
        <w:ind/>
        <w:jc w:val="left"/>
        <w:rPr/>
      </w:pPr>
      <w:r>
        <w:rPr>
          <w:szCs w:val="24"/>
          <w:highlight w:val="none"/>
        </w:rPr>
      </w:r>
      <w:r>
        <w:rPr>
          <w:szCs w:val="24"/>
          <w:highlight w:val="none"/>
        </w:rPr>
      </w:r>
      <w:r/>
    </w:p>
    <w:p>
      <w:pPr>
        <w:numPr>
          <w:ilvl w:val="0"/>
          <w:numId w:val="15"/>
        </w:numPr>
        <w:pBdr/>
        <w:spacing w:after="100" w:afterAutospacing="1" w:before="100" w:beforeAutospacing="1" w:line="240" w:lineRule="auto"/>
        <w:ind/>
        <w:jc w:val="left"/>
        <w:rPr>
          <w:szCs w:val="24"/>
        </w:rPr>
      </w:pPr>
      <w:r>
        <w:rPr>
          <w:rStyle w:val="1136"/>
          <w:szCs w:val="24"/>
        </w:rPr>
      </w:r>
      <w:r>
        <w:rPr>
          <w:rStyle w:val="1136"/>
          <w:szCs w:val="24"/>
        </w:rPr>
        <w:t xml:space="preserve">Πρόκληση για τη συναίνεση:</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Οι χώρες του Παγκόσμιου Νότου απαίτησαν πολύ μεγαλύτερη οικονομική δέσμευση από τον Παγκόσμιο Βορρά για την αντιμετώπιση των επιπτώσεων της κλιματικής αλλαγής</w:t>
      </w:r>
      <w:r>
        <w:rPr>
          <w:szCs w:val="24"/>
        </w:rPr>
        <w:t xml:space="preserv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Τα κράτη του παγκόσμιου Βορρά ήταν αρχικά διστακτικά λόγω των ανησυχιών τους για τις δικές τους οικονομικές προκλήσεις.</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36"/>
          <w:szCs w:val="24"/>
        </w:rPr>
        <w:t xml:space="preserve">Αποτέλεσμα:</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Μετά από μακρές διαπραγματεύσεις, επιτεύχθηκε συναίνεση για τον τριπλασιασμό της χρηματοδότησης για το κλίμα σε 300 δισεκατομμύρια δολάρια ετησίως έως το 2035.</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Συμφωνήθηκε επίσης ένα πλαίσιο για τη διεθνή εμπορία πιστωτικών μορίων άνθρακα, το οποίο θα απελευθερώσει νέους μηχανισμούς χρηματοδότησης</w:t>
      </w:r>
      <w:r>
        <w:rPr>
          <w:szCs w:val="24"/>
        </w:rPr>
        <w:t xml:space="preserve">.</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6"/>
        </w:numPr>
        <w:pBdr/>
        <w:spacing w:after="100" w:afterAutospacing="1" w:before="100" w:beforeAutospacing="1" w:line="240" w:lineRule="auto"/>
        <w:ind/>
        <w:jc w:val="left"/>
        <w:rPr>
          <w:szCs w:val="24"/>
        </w:rPr>
      </w:pPr>
      <w:r>
        <w:rPr>
          <w:szCs w:val="24"/>
        </w:rPr>
        <w:t xml:space="preserve">Γιατί είναι σημαντικό για τις χώρες του παγκόσμιου Βορρά να στηρίξουν οικονομικά τον παγκόσμιο Νότο για την αντιμετώπιση της κλιματικής αλλαγής;</w:t>
      </w:r>
      <w:r>
        <w:rPr>
          <w:szCs w:val="24"/>
        </w:rPr>
      </w:r>
      <w:r>
        <w:rPr>
          <w:szCs w:val="24"/>
        </w:rPr>
      </w:r>
    </w:p>
    <w:p>
      <w:pPr>
        <w:pBdr/>
        <w:tabs>
          <w:tab w:val="left" w:leader="none" w:pos="2154"/>
        </w:tabs>
        <w:spacing/>
        <w:ind/>
        <w:rPr>
          <w:color w:val="002060"/>
        </w:rPr>
      </w:pPr>
      <w:r>
        <w:rPr>
          <w:color w:val="002060"/>
        </w:rPr>
      </w:r>
      <w:r>
        <w:rPr>
          <w:color w:val="002060"/>
        </w:rPr>
      </w:r>
      <w:r>
        <w:rPr>
          <w:color w:val="002060"/>
        </w:rPr>
      </w:r>
    </w:p>
    <w:p>
      <w:pPr>
        <w:pBdr/>
        <w:tabs>
          <w:tab w:val="left" w:leader="none" w:pos="2154"/>
        </w:tabs>
        <w:spacing/>
        <w:ind/>
        <w:rPr>
          <w:color w:val="002060"/>
        </w:rPr>
      </w:pPr>
      <w:r>
        <w:rPr>
          <w:color w:val="002060"/>
        </w:rPr>
        <w:t xml:space="preserve">Αναφορές: </w:t>
      </w:r>
      <w:r>
        <w:rPr>
          <w:color w:val="002060"/>
        </w:rPr>
      </w:r>
      <w:r>
        <w:rPr>
          <w:color w:val="002060"/>
        </w:rPr>
      </w:r>
    </w:p>
    <w:p>
      <w:pPr>
        <w:pBdr/>
        <w:tabs>
          <w:tab w:val="left" w:leader="none" w:pos="2154"/>
        </w:tabs>
        <w:spacing w:line="240" w:lineRule="auto"/>
        <w:ind/>
        <w:jc w:val="left"/>
        <w:rPr>
          <w:color w:val="002060"/>
          <w:szCs w:val="24"/>
        </w:rPr>
      </w:pPr>
      <w:r>
        <w:rPr>
          <w:color w:val="002060"/>
          <w:szCs w:val="24"/>
        </w:rPr>
        <w:t xml:space="preserve">Circle Forward. 2023. </w:t>
      </w:r>
      <w:r>
        <w:rPr>
          <w:color w:val="002060"/>
          <w:szCs w:val="24"/>
        </w:rPr>
        <w:t xml:space="preserve">Consnet</w:t>
      </w:r>
      <w:r>
        <w:rPr>
          <w:color w:val="002060"/>
          <w:szCs w:val="24"/>
        </w:rPr>
        <w:t xml:space="preserve"> vs. Consensus – What’s the Difference? </w:t>
      </w:r>
      <w:hyperlink r:id="rId38" w:tooltip="https://circleforward.us/consent-vs-consensus-whats-the-difference/" w:history="1">
        <w:r>
          <w:rPr>
            <w:rStyle w:val="1105"/>
            <w:color w:val="002060"/>
            <w:szCs w:val="24"/>
          </w:rPr>
          <w:t xml:space="preserve">https://circleforward.us/consent-vs-consensus-whats-the-difference/</w:t>
        </w:r>
      </w:hyperlink>
      <w:r>
        <w:rPr>
          <w:color w:val="002060"/>
          <w:szCs w:val="24"/>
        </w:rPr>
        <w:t xml:space="preserve">;  [05.02.2025; 11:09]. </w:t>
      </w:r>
      <w:r>
        <w:rPr>
          <w:color w:val="002060"/>
          <w:szCs w:val="24"/>
        </w:rPr>
      </w:r>
      <w:r>
        <w:rPr>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val="en-US" w:eastAsia="de-AT"/>
        </w:rPr>
        <w:t xml:space="preserve">Clark, </w:t>
      </w:r>
      <w:r>
        <w:rPr>
          <w:rFonts w:eastAsia="Times New Roman" w:cs="Times New Roman"/>
          <w:color w:val="002060"/>
          <w:szCs w:val="24"/>
          <w:lang w:val="en-US" w:eastAsia="de-AT"/>
        </w:rPr>
        <w:t xml:space="preserve">Pipita</w:t>
      </w:r>
      <w:r>
        <w:rPr>
          <w:rFonts w:eastAsia="Times New Roman" w:cs="Times New Roman"/>
          <w:color w:val="002060"/>
          <w:szCs w:val="24"/>
          <w:lang w:val="en-US" w:eastAsia="de-AT"/>
        </w:rPr>
        <w:t xml:space="preserve">. 2024. Financial Times: Should a Petrostate Be Allowed to Host a COP?</w:t>
      </w:r>
      <w:r>
        <w:rPr>
          <w:rFonts w:eastAsia="Times New Roman" w:cs="Times New Roman"/>
          <w:color w:val="002060"/>
          <w:szCs w:val="24"/>
          <w:lang w:val="en-US" w:eastAsia="de-AT"/>
        </w:rPr>
        <w:br/>
      </w:r>
      <w:hyperlink r:id="rId39" w:tooltip="https://www.ft.com/content/0de38328-13f3-4b59-a6f9-9f9f111f1f62" w:history="1">
        <w:r>
          <w:rPr>
            <w:rStyle w:val="1105"/>
            <w:rFonts w:eastAsia="Times New Roman" w:cs="Times New Roman"/>
            <w:color w:val="002060"/>
            <w:szCs w:val="24"/>
            <w:lang w:eastAsia="de-AT"/>
          </w:rPr>
          <w:t xml:space="preserve">https://www.ft.com/content/0de38328-13f3-4b59-a6f9-9f9f111f1f62</w:t>
        </w:r>
      </w:hyperlink>
      <w:r>
        <w:rPr>
          <w:rFonts w:eastAsia="Times New Roman" w:cs="Times New Roman"/>
          <w:color w:val="002060"/>
          <w:szCs w:val="24"/>
          <w:lang w:eastAsia="de-AT"/>
        </w:rPr>
        <w:t xml:space="preserve">; </w:t>
      </w:r>
      <w:r>
        <w:rPr>
          <w:color w:val="002060"/>
        </w:rPr>
        <w:t xml:space="preserve">[06.02.2025; 10:00].</w:t>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line="240" w:lineRule="auto"/>
        <w:ind/>
        <w:jc w:val="left"/>
        <w:rPr>
          <w:color w:val="002060"/>
          <w:szCs w:val="24"/>
          <w:lang w:val="de-AT"/>
        </w:rPr>
      </w:pPr>
      <w:r>
        <w:rPr>
          <w:color w:val="002060"/>
          <w:szCs w:val="24"/>
        </w:rPr>
        <w:t xml:space="preserve">Generation Europe Project. 2021.Methode Box.</w:t>
      </w:r>
      <w:hyperlink r:id="rId40" w:tooltip="https://generationeurope.org/wp-content/uploads/2023/01/GenE-Methodbox.pdf" w:history="1">
        <w:r>
          <w:rPr>
            <w:rStyle w:val="1105"/>
            <w:color w:val="002060"/>
            <w:sz w:val="22"/>
            <w:szCs w:val="20"/>
            <w:lang w:val="de-AT"/>
          </w:rPr>
          <w:t xml:space="preserve">https://generationeurope.org/wp-content/uploads/2023/01/GenE-Methodbox.pdf</w:t>
        </w:r>
      </w:hyperlink>
      <w:r>
        <w:rPr>
          <w:color w:val="002060"/>
          <w:sz w:val="22"/>
          <w:szCs w:val="20"/>
          <w:lang w:val="de-AT"/>
        </w:rPr>
        <w:t xml:space="preserve">; [06.02.2025; 11:48]. </w:t>
      </w:r>
      <w:r>
        <w:rPr>
          <w:color w:val="002060"/>
          <w:szCs w:val="24"/>
          <w:lang w:val="de-AT"/>
        </w:rPr>
      </w:r>
      <w:r>
        <w:rPr>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Glasl, Friedrich</w:t>
      </w:r>
      <w:r>
        <w:rPr>
          <w:rFonts w:cs="Times New Roman"/>
          <w:b/>
          <w:bCs/>
          <w:color w:val="002060"/>
          <w:szCs w:val="24"/>
          <w:lang w:val="de-AT"/>
        </w:rPr>
        <w:t xml:space="preserve">.</w:t>
      </w:r>
      <w:r>
        <w:rPr>
          <w:rFonts w:cs="Times New Roman"/>
          <w:color w:val="002060"/>
          <w:szCs w:val="24"/>
          <w:lang w:val="de-AT"/>
        </w:rPr>
        <w:t xml:space="preserve">2004.</w:t>
      </w:r>
      <w:r>
        <w:rPr>
          <w:rFonts w:cs="Times New Roman"/>
          <w:b/>
          <w:bCs/>
          <w:color w:val="002060"/>
          <w:szCs w:val="24"/>
          <w:lang w:val="de-AT"/>
        </w:rPr>
        <w:t xml:space="preserve"> </w:t>
      </w:r>
      <w:r>
        <w:rPr>
          <w:rFonts w:cs="Times New Roman"/>
          <w:color w:val="002060"/>
          <w:szCs w:val="24"/>
          <w:lang w:val="de-AT"/>
        </w:rPr>
        <w:t xml:space="preserve">Konfliktmanagement.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Berater,8. aktualisierte und ergänzte Auflage, Paul Haupt Bern Stuttgart Wien, Freies Geistesleben</w:t>
      </w:r>
      <w:r>
        <w:rPr>
          <w:color w:val="002060"/>
          <w:szCs w:val="24"/>
          <w:lang w:val="de-AT"/>
        </w:rPr>
        <w:t xml:space="preserve">; </w:t>
      </w:r>
      <w:r>
        <w:rPr>
          <w:rFonts w:cs="Times New Roman"/>
          <w:color w:val="002060"/>
          <w:szCs w:val="24"/>
          <w:lang w:val="de-AT"/>
        </w:rPr>
        <w:t xml:space="preserve">Stuttgart, 2004, Figur 9.2: Die 9 Stufen der Konflikteskalation: S. 236-237 sowie Kapitel11: Interventionen der Konfliktbehandlung, S. 313-347 (Auszüge).</w:t>
      </w:r>
      <w:r>
        <w:rPr>
          <w:color w:val="002060"/>
          <w:szCs w:val="24"/>
          <w:lang w:val="de-AT"/>
        </w:rPr>
      </w:r>
      <w:r>
        <w:rPr>
          <w:color w:val="002060"/>
          <w:szCs w:val="24"/>
          <w:lang w:val="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Khan, Yusuf. 2024. Wall Street Journal: U.N. Negotiators Take Key Βήμα Toward Global Carbon Deal</w:t>
      </w:r>
      <w:hyperlink r:id="rId41" w:tooltip="https://www.wsj.com/articles/u-n-negotiators-take-key-step-to-global-carbon-deal-1e23433e" w:history="1">
        <w:r>
          <w:rPr>
            <w:rStyle w:val="1105"/>
            <w:rFonts w:eastAsia="Times New Roman" w:cs="Times New Roman"/>
            <w:color w:val="002060"/>
            <w:szCs w:val="24"/>
            <w:lang w:val="en-US" w:eastAsia="de-AT"/>
          </w:rPr>
          <w:t xml:space="preserve">https://www.wsj.com/articles/u-n-negotiators-take-key-Βήμα-to-global-carbon-deal-1e23433e</w:t>
        </w:r>
      </w:hyperlink>
      <w:r>
        <w:rPr>
          <w:rFonts w:eastAsia="Times New Roman" w:cs="Times New Roman"/>
          <w:color w:val="002060"/>
          <w:szCs w:val="24"/>
          <w:lang w:val="en-US" w:eastAsia="de-AT"/>
        </w:rPr>
        <w:t xml:space="preserve"> </w:t>
      </w:r>
      <w:r>
        <w:rPr>
          <w:color w:val="002060"/>
        </w:rPr>
        <w:t xml:space="preserve">[06.02.2025; 10:25].</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rFonts w:cs="Arial"/>
          <w:color w:val="002060"/>
          <w:szCs w:val="24"/>
          <w:shd w:val="clear" w:color="auto" w:fill="ffffff"/>
        </w:rPr>
      </w:pPr>
      <w:r>
        <w:rPr>
          <w:color w:val="002060"/>
        </w:rPr>
        <w:t xml:space="preserve">Massai</w:t>
      </w:r>
      <w:r>
        <w:rPr>
          <w:color w:val="002060"/>
        </w:rPr>
        <w:t xml:space="preserve">, Leonardo. 2018. Dealing with “Consensus” at the UN Climate talks. </w:t>
      </w:r>
      <w:hyperlink r:id="rId42" w:tooltip="http://www.climalia.eu/dealing-consensus-un-climate-talks/" w:history="1">
        <w:r>
          <w:rPr>
            <w:rStyle w:val="1105"/>
            <w:color w:val="002060"/>
          </w:rPr>
          <w:t xml:space="preserve">http://www.climalia.eu/dealing-consensus-un-climate-talks/</w:t>
        </w:r>
      </w:hyperlink>
      <w:r>
        <w:rPr>
          <w:color w:val="002060"/>
        </w:rPr>
        <w:t xml:space="preserve">; [06.02.2025; 10:22].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left"/>
        <w:rPr>
          <w:color w:val="002060"/>
          <w:szCs w:val="24"/>
        </w:rPr>
      </w:pPr>
      <w:r>
        <w:rPr>
          <w:color w:val="002060"/>
          <w:szCs w:val="24"/>
        </w:rPr>
        <w:t xml:space="preserve">McLeod, Saul. (2024). Maslow's Hierarchy of Needs.</w:t>
      </w:r>
      <w:r>
        <w:rPr>
          <w:b/>
          <w:bCs/>
          <w:color w:val="002060"/>
          <w:szCs w:val="24"/>
        </w:rPr>
        <w:t xml:space="preserve"> </w:t>
      </w:r>
      <w:hyperlink r:id="rId43" w:tooltip="https://www.researchgate.net/publication/383241976_Maslow's_Hierarchy_of_Needs" w:history="1">
        <w:r>
          <w:rPr>
            <w:rStyle w:val="1105"/>
            <w:color w:val="002060"/>
            <w:szCs w:val="24"/>
          </w:rPr>
          <w:t xml:space="preserve">https://www.researchgate.net/publication/383241976_Maslow's_Hierarchy_of_Needs</w:t>
        </w:r>
      </w:hyperlink>
      <w:r>
        <w:rPr>
          <w:color w:val="002060"/>
          <w:szCs w:val="24"/>
        </w:rPr>
        <w:t xml:space="preserve"> ; [05.02.2025; 11:11]. </w:t>
      </w:r>
      <w:r>
        <w:rPr>
          <w:color w:val="002060"/>
          <w:szCs w:val="24"/>
        </w:rPr>
      </w:r>
      <w:r>
        <w:rPr>
          <w:color w:val="002060"/>
          <w:szCs w:val="24"/>
        </w:rPr>
      </w:r>
    </w:p>
    <w:p>
      <w:pPr>
        <w:pBdr/>
        <w:spacing w:after="100" w:afterAutospacing="1" w:before="100" w:beforeAutospacing="1" w:line="240" w:lineRule="auto"/>
        <w:ind/>
        <w:jc w:val="left"/>
        <w:rPr>
          <w:color w:val="002060"/>
          <w:szCs w:val="24"/>
        </w:rPr>
      </w:pPr>
      <w:r>
        <w:rPr>
          <w:color w:val="002060"/>
          <w:szCs w:val="24"/>
        </w:rPr>
        <w:t xml:space="preserve">Ramirez, Rachel. 2023. What is COP28? The UN climate summit, explained. </w:t>
      </w:r>
      <w:hyperlink r:id="rId44" w:tooltip="https://edition.cnn.com/2023/11/20/climate/cop28-dubai-climate-summit-explained/index.html" w:history="1">
        <w:r>
          <w:rPr>
            <w:rStyle w:val="1105"/>
            <w:color w:val="002060"/>
            <w:szCs w:val="24"/>
          </w:rPr>
          <w:t xml:space="preserve">https://edition.cnn.com/2023/11/20/climate/cop28-dubai-climate-summit-explained/index.html</w:t>
        </w:r>
      </w:hyperlink>
      <w:r>
        <w:rPr>
          <w:color w:val="002060"/>
          <w:szCs w:val="24"/>
        </w:rPr>
        <w:t xml:space="preserve">; [06.02.2025; 12:19]. </w:t>
      </w:r>
      <w:r>
        <w:rPr>
          <w:color w:val="002060"/>
          <w:szCs w:val="24"/>
        </w:rPr>
      </w:r>
      <w:r>
        <w:rPr>
          <w:color w:val="002060"/>
          <w:szCs w:val="24"/>
        </w:rPr>
      </w:r>
    </w:p>
    <w:p>
      <w:pPr>
        <w:pBdr/>
        <w:spacing/>
        <w:ind/>
        <w:jc w:val="left"/>
        <w:rPr>
          <w:color w:val="002060"/>
        </w:rPr>
      </w:pPr>
      <w:r>
        <w:rPr>
          <w:color w:val="002060"/>
        </w:rPr>
        <w:t xml:space="preserve">Skills </w:t>
      </w:r>
      <w:r>
        <w:rPr>
          <w:color w:val="002060"/>
        </w:rPr>
        <w:t xml:space="preserve">Succsession</w:t>
      </w:r>
      <w:r>
        <w:rPr>
          <w:color w:val="002060"/>
        </w:rPr>
        <w:t xml:space="preserve">. </w:t>
      </w:r>
      <w:r>
        <w:rPr>
          <w:color w:val="002060"/>
        </w:rPr>
        <w:t xml:space="preserve">n</w:t>
      </w:r>
      <w:r>
        <w:rPr>
          <w:color w:val="002060"/>
        </w:rPr>
        <w:t xml:space="preserve">.d.</w:t>
      </w:r>
      <w:r>
        <w:rPr>
          <w:color w:val="002060"/>
        </w:rPr>
        <w:t xml:space="preserve"> </w:t>
      </w:r>
      <w:r>
        <w:rPr>
          <w:color w:val="002060"/>
        </w:rPr>
        <w:t xml:space="preserve">Glasl’s</w:t>
      </w:r>
      <w:r>
        <w:rPr>
          <w:color w:val="002060"/>
        </w:rPr>
        <w:t xml:space="preserve"> Model. Different Stages of conflict. </w:t>
      </w:r>
      <w:hyperlink r:id="rId45" w:tooltip="https://image.isu.pub/190625102909-95f9a35262cc50ba0acf6854ca8f847d/jpg/page_1.jpg" w:history="1">
        <w:r>
          <w:rPr>
            <w:rStyle w:val="1105"/>
            <w:color w:val="002060"/>
          </w:rPr>
          <w:t xml:space="preserve">https://image.isu.pub/190625102909-95f9a35262cc50ba0acf6854ca8f847d/jpg/page_1.jpg</w:t>
        </w:r>
      </w:hyperlink>
      <w:r>
        <w:rPr>
          <w:color w:val="002060"/>
        </w:rPr>
        <w:t xml:space="preserve">; [06.02.2025; 12:27]. </w:t>
      </w:r>
      <w:r>
        <w:rPr>
          <w:color w:val="002060"/>
        </w:rPr>
      </w:r>
      <w:r>
        <w:rPr>
          <w:color w:val="002060"/>
        </w:rPr>
      </w:r>
    </w:p>
    <w:p>
      <w:pPr>
        <w:pBdr/>
        <w:spacing/>
        <w:ind/>
        <w:jc w:val="left"/>
        <w:rPr>
          <w:color w:val="002060"/>
          <w:szCs w:val="24"/>
        </w:rPr>
      </w:pPr>
      <w:r>
        <w:rPr>
          <w:color w:val="002060"/>
          <w:szCs w:val="24"/>
        </w:rPr>
        <w:t xml:space="preserve">Wall</w:t>
      </w:r>
      <w:r>
        <w:rPr>
          <w:color w:val="002060"/>
          <w:szCs w:val="24"/>
        </w:rPr>
        <w:t xml:space="preserve">-</w:t>
      </w:r>
      <w:r>
        <w:rPr>
          <w:color w:val="002060"/>
          <w:szCs w:val="24"/>
        </w:rPr>
        <w:t xml:space="preserve">skills.2025. </w:t>
      </w:r>
      <w:r>
        <w:rPr>
          <w:color w:val="002060"/>
          <w:szCs w:val="24"/>
        </w:rPr>
        <w:t xml:space="preserve">Glasl’s</w:t>
      </w:r>
      <w:r>
        <w:rPr>
          <w:color w:val="002060"/>
          <w:szCs w:val="24"/>
        </w:rPr>
        <w:t xml:space="preserve"> Stages of Conflict Escalation. </w:t>
      </w:r>
      <w:hyperlink r:id="rId46" w:tooltip="https://wall-skills.com/2017/glasls-stages-of-conflict-escalation/" w:history="1">
        <w:r>
          <w:rPr>
            <w:rStyle w:val="1105"/>
            <w:color w:val="002060"/>
            <w:szCs w:val="24"/>
          </w:rPr>
          <w:t xml:space="preserve">https://wall-skills.com/2017/glasls-stages-of-conflict-escalation/</w:t>
        </w:r>
      </w:hyperlink>
      <w:r>
        <w:rPr>
          <w:color w:val="002060"/>
          <w:szCs w:val="24"/>
        </w:rPr>
        <w:t xml:space="preserve">; [06.02.2025; 12:04]</w:t>
      </w:r>
      <w:r>
        <w:rPr>
          <w:color w:val="002060"/>
          <w:szCs w:val="24"/>
        </w:rPr>
      </w:r>
      <w:r>
        <w:rPr>
          <w:color w:val="002060"/>
          <w:szCs w:val="24"/>
        </w:rPr>
      </w:r>
    </w:p>
    <w:p>
      <w:pPr>
        <w:pBdr/>
        <w:spacing w:after="100" w:afterAutospacing="1" w:before="100" w:beforeAutospacing="1" w:line="240" w:lineRule="auto"/>
        <w:ind/>
        <w:jc w:val="left"/>
        <w:rPr>
          <w:color w:val="002060"/>
        </w:rPr>
      </w:pPr>
      <w:r>
        <w:rPr>
          <w:rFonts w:eastAsia="Times New Roman" w:cs="Times New Roman"/>
          <w:color w:val="002060"/>
          <w:szCs w:val="24"/>
          <w:lang w:val="en-US" w:eastAsia="de-AT"/>
        </w:rPr>
        <w:t xml:space="preserve">World Economic Forum.2023. COP28 — What Did It Accomplish and What’s Next?</w:t>
      </w:r>
      <w:hyperlink r:id="rId47" w:tooltip="https://www.weforum.org/stories/2023/12/cop28-what-did-it-accomplish-and-whats-next" w:history="1">
        <w:r>
          <w:rPr>
            <w:rStyle w:val="1105"/>
            <w:rFonts w:eastAsia="Times New Roman" w:cs="Times New Roman"/>
            <w:color w:val="002060"/>
            <w:szCs w:val="24"/>
            <w:lang w:eastAsia="de-AT"/>
          </w:rPr>
          <w:t xml:space="preserve">https://www.weforum.org/stories/2023/12/cop28-what-did-it-accomplish-and-whats-next</w:t>
        </w:r>
      </w:hyperlink>
      <w:r>
        <w:rPr>
          <w:rFonts w:eastAsia="Times New Roman" w:cs="Times New Roman"/>
          <w:color w:val="002060"/>
          <w:szCs w:val="24"/>
          <w:lang w:eastAsia="de-AT"/>
        </w:rPr>
        <w:t xml:space="preserve">; </w:t>
      </w:r>
      <w:r>
        <w:rPr>
          <w:color w:val="002060"/>
        </w:rPr>
        <w:t xml:space="preserve">[06.02.2025; 10:20].</w:t>
      </w:r>
      <w:r>
        <w:rPr>
          <w:color w:val="002060"/>
        </w:rPr>
      </w:r>
      <w:r>
        <w:rPr>
          <w:color w:val="002060"/>
        </w:rPr>
      </w:r>
    </w:p>
    <w:p>
      <w:pPr>
        <w:pBdr/>
        <w:spacing/>
        <w:ind/>
        <w:jc w:val="left"/>
        <w:rPr/>
      </w:pPr>
      <w: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eastAsia="de-AT"/>
        </w:rPr>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20"/>
        </w:rPr>
      </w:pPr>
      <w:r>
        <w:rPr>
          <w:b/>
          <w:bCs/>
          <w:sz w:val="20"/>
          <w:szCs w:val="18"/>
        </w:rPr>
      </w:r>
      <w:r>
        <w:rPr>
          <w:b/>
          <w:bCs/>
          <w:sz w:val="20"/>
          <w:szCs w:val="18"/>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18"/>
        </w:rPr>
      </w:r>
      <w:r>
        <w:rPr>
          <w:b/>
          <w:bCs/>
          <w:sz w:val="20"/>
          <w:szCs w:val="18"/>
        </w:rPr>
      </w:r>
      <w:r>
        <w:rPr>
          <w:b/>
          <w:bCs/>
          <w:sz w:val="20"/>
          <w:szCs w:val="20"/>
        </w:rPr>
      </w:r>
    </w:p>
    <w:p>
      <w:pPr>
        <w:pBdr/>
        <w:tabs>
          <w:tab w:val="left" w:leader="none" w:pos="2154"/>
        </w:tabs>
        <w:spacing/>
        <w:ind/>
        <w:rPr>
          <w:sz w:val="18"/>
          <w:szCs w:val="16"/>
        </w:rPr>
      </w:pPr>
      <w:r>
        <w:rPr>
          <w:b/>
          <w:bCs/>
          <w:sz w:val="20"/>
          <w:szCs w:val="18"/>
        </w:rPr>
        <w:t xml:space="preserve">Παράρτημα– Ανάλυση Παιχνιδιού:</w:t>
      </w:r>
      <w:r>
        <w:rPr>
          <w:sz w:val="20"/>
          <w:szCs w:val="18"/>
        </w:rPr>
        <w:t xml:space="preserve"> </w:t>
      </w:r>
      <w:r>
        <w:rPr>
          <w:sz w:val="18"/>
          <w:szCs w:val="16"/>
        </w:rPr>
      </w:r>
      <w:r>
        <w:rPr>
          <w:sz w:val="18"/>
          <w:szCs w:val="16"/>
        </w:rPr>
      </w:r>
    </w:p>
    <w:p>
      <w:pPr>
        <w:pBdr/>
        <w:tabs>
          <w:tab w:val="left" w:leader="none" w:pos="2154"/>
        </w:tabs>
        <w:spacing/>
        <w:ind/>
        <w:rPr>
          <w:sz w:val="18"/>
          <w:szCs w:val="16"/>
        </w:rPr>
      </w:pPr>
      <w:r>
        <w:rPr>
          <w:sz w:val="18"/>
          <w:szCs w:val="16"/>
        </w:rPr>
      </w:r>
      <w:r>
        <w:rPr>
          <w:sz w:val="18"/>
          <w:szCs w:val="16"/>
        </w:rPr>
      </w:r>
      <w:r>
        <w:rPr>
          <w:sz w:val="18"/>
          <w:szCs w:val="16"/>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rFonts w:ascii="Times New Roman" w:hAnsi="Symbol" w:eastAsia="Times New Roman" w:cs="Times New Roman"/>
          <w:color w:val="auto"/>
          <w:szCs w:val="24"/>
          <w:lang w:val="de-AT" w:eastAsia="de-AT"/>
        </w:rPr>
      </w:pP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font>
  <w:font w:name="Wingdings">
    <w:panose1 w:val="05010000000000000000"/>
  </w:font>
  <w:font w:name="Symbol">
    <w:panose1 w:val="05010000000000000000"/>
  </w:font>
  <w:font w:name="Corbel">
    <w:panose1 w:val="020B0604020202020204"/>
  </w:font>
  <w:font w:name="Calibri">
    <w:panose1 w:val="020F050202020403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LiberationSans-Bold">
    <w:panose1 w:val="020B0604020202020204"/>
  </w:font>
  <w:font w:name="Segoe UI">
    <w:panose1 w:val="020B0502040504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14"/>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87"/>
        <w:pBdr/>
        <w:spacing/>
        <w:ind/>
        <w:rPr>
          <w:lang w:val="en-US"/>
        </w:rPr>
      </w:pPr>
      <w:r>
        <w:rPr>
          <w:rStyle w:val="1089"/>
        </w:rPr>
        <w:footnoteRef/>
      </w:r>
      <w:r>
        <w:t xml:space="preserve"> </w:t>
      </w:r>
      <w:r>
        <w:rPr>
          <w:lang w:val="en-US"/>
        </w:rPr>
        <w:t xml:space="preserve">Από: steam</w:t>
      </w:r>
      <w:r>
        <w:t xml:space="preserve"> </w:t>
      </w:r>
      <w:hyperlink r:id="rId1" w:tooltip="https://store.steampowered.com/app/282070/This_War_of_Mine/?l=german" w:history="1">
        <w:r>
          <w:rPr>
            <w:rStyle w:val="1105"/>
            <w:lang w:val="en-US"/>
          </w:rPr>
          <w:t xml:space="preserve">https://store.steampowered.com/app/282070/This_War_of_Mine/?l=german</w:t>
        </w:r>
      </w:hyperlink>
      <w:r>
        <w:rPr>
          <w:lang w:val="en-US"/>
        </w:rPr>
        <w:t xml:space="preserve">; [14.01.2025; 15:00]. </w:t>
      </w:r>
      <w:r>
        <w:rPr>
          <w:lang w:val="en-US"/>
        </w:rPr>
      </w:r>
      <w:r>
        <w:rPr>
          <w:lang w:val="en-US"/>
        </w:rPr>
      </w:r>
    </w:p>
  </w:footnote>
  <w:footnote w:id="3">
    <w:p>
      <w:pPr>
        <w:pStyle w:val="1087"/>
        <w:pBdr/>
        <w:spacing/>
        <w:ind/>
        <w:rPr>
          <w:lang w:val="en-US"/>
        </w:rPr>
      </w:pPr>
      <w:r>
        <w:rPr>
          <w:rStyle w:val="1089"/>
        </w:rPr>
        <w:footnoteRef/>
      </w:r>
      <w:r>
        <w:t xml:space="preserve"> Από steam: </w:t>
      </w:r>
      <w:hyperlink r:id="rId2" w:tooltip="https://store.steampowered.com/app/282070/This_War_of_Mine/?l=german" w:history="1">
        <w:r>
          <w:rPr>
            <w:rStyle w:val="1105"/>
          </w:rPr>
          <w:t xml:space="preserve">https://store.steampowered.com/app/282070/This_War_of_Mine/?l=german</w:t>
        </w:r>
      </w:hyperlink>
      <w:r>
        <w:rPr>
          <w:rStyle w:val="1105"/>
        </w:rPr>
        <w:t xml:space="preserve">;</w:t>
      </w:r>
      <w:r>
        <w:t xml:space="preserve"> [15.01.2025;12:03]</w:t>
      </w:r>
      <w:r>
        <w:rPr>
          <w:lang w:val="en-US"/>
        </w:rPr>
      </w:r>
      <w:r>
        <w:rPr>
          <w:lang w:val="en-US"/>
        </w:rPr>
      </w:r>
    </w:p>
  </w:footnote>
  <w:footnote w:id="4">
    <w:p>
      <w:pPr>
        <w:pBdr/>
        <w:tabs>
          <w:tab w:val="left" w:leader="none" w:pos="2154"/>
        </w:tabs>
        <w:spacing/>
        <w:ind/>
        <w:rPr>
          <w:rFonts w:ascii="Arial" w:hAnsi="Arial" w:cs="Arial"/>
          <w:color w:val="000000"/>
          <w:sz w:val="15"/>
          <w:szCs w:val="15"/>
          <w:shd w:val="clear" w:color="auto" w:fill="ffffff"/>
        </w:rPr>
      </w:pPr>
      <w:r>
        <w:rPr>
          <w:rStyle w:val="1089"/>
        </w:rPr>
        <w:footnoteRef/>
      </w:r>
      <w:r>
        <w:t xml:space="preserve"> </w:t>
      </w:r>
      <w:r>
        <w:rPr>
          <w:sz w:val="15"/>
          <w:szCs w:val="15"/>
        </w:rPr>
        <w:t xml:space="preserve">Από </w:t>
      </w:r>
      <w:r>
        <w:rPr>
          <w:sz w:val="15"/>
          <w:szCs w:val="15"/>
        </w:rPr>
        <w:t xml:space="preserve">Youtube</w:t>
      </w:r>
      <w:r>
        <w:t xml:space="preserve"> :</w:t>
      </w:r>
      <w:r>
        <w:t xml:space="preserve"> </w:t>
      </w:r>
      <w:hyperlink r:id="rId3" w:tooltip="https://www.youtube.com/watch?v=9SjUjXkyWBw" w:history="1">
        <w:r>
          <w:rPr>
            <w:rStyle w:val="1105"/>
            <w:rFonts w:ascii="Arial" w:hAnsi="Arial" w:cs="Arial"/>
            <w:sz w:val="15"/>
            <w:szCs w:val="15"/>
            <w:shd w:val="clear" w:color="auto" w:fill="ffffff"/>
          </w:rPr>
          <w:t xml:space="preserve">https://www.youtube.com/watch?v=9SjUjXkyWBw</w:t>
        </w:r>
        <w:r>
          <w:rPr>
            <w:rStyle w:val="1105"/>
            <w:rFonts w:ascii="Arial" w:hAnsi="Arial" w:cs="Arial"/>
            <w:sz w:val="15"/>
            <w:szCs w:val="15"/>
            <w:shd w:val="clear" w:color="auto" w:fill="ffffff"/>
            <w:vertAlign w:val="superscript"/>
          </w:rPr>
          <w:footnoteRef/>
        </w:r>
      </w:hyperlink>
      <w:r>
        <w:rPr>
          <w:rStyle w:val="1105"/>
          <w:rFonts w:ascii="Arial" w:hAnsi="Arial" w:cs="Arial"/>
          <w:sz w:val="15"/>
          <w:szCs w:val="15"/>
          <w:shd w:val="clear" w:color="auto" w:fill="ffffff"/>
        </w:rPr>
        <w:t xml:space="preserve">; </w:t>
      </w:r>
      <w:r>
        <w:rPr>
          <w:rStyle w:val="1105"/>
          <w:rFonts w:ascii="Arial" w:hAnsi="Arial" w:cs="Arial"/>
          <w:sz w:val="15"/>
          <w:szCs w:val="15"/>
          <w:u w:val="none"/>
          <w:shd w:val="clear" w:color="auto" w:fill="ffffff"/>
        </w:rPr>
        <w:t xml:space="preserve"> [06.02.2025; 12:00]</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1087"/>
        <w:pBdr/>
        <w:spacing/>
        <w:ind/>
        <w:rPr>
          <w:lang w:val="en-US"/>
        </w:rPr>
      </w:pPr>
      <w:r>
        <w:rPr>
          <w:lang w:val="en-US"/>
        </w:rPr>
      </w:r>
      <w:r>
        <w:rPr>
          <w:lang w:val="en-US"/>
        </w:rPr>
      </w:r>
      <w:r>
        <w:rPr>
          <w:lang w:val="en-US"/>
        </w:rPr>
      </w:r>
    </w:p>
    <w:p>
      <w:pPr>
        <w:pStyle w:val="1087"/>
        <w:pBdr/>
        <w:spacing/>
        <w:ind/>
        <w:rPr>
          <w:lang w:val="en-US"/>
        </w:rPr>
      </w:pPr>
      <w:r>
        <w:rPr>
          <w:lang w:val="en-US"/>
        </w:rPr>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2"/>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tabs>
          <w:tab w:val="num" w:leader="none" w:pos="360"/>
        </w:tabs>
        <w:spacing/>
        <w:ind w:hanging="360" w:left="360"/>
      </w:pPr>
      <w:pStyle w:val="1116"/>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12"/>
  </w:num>
  <w:num w:numId="2">
    <w:abstractNumId w:val="14"/>
  </w:num>
  <w:num w:numId="3">
    <w:abstractNumId w:val="13"/>
  </w:num>
  <w:num w:numId="4">
    <w:abstractNumId w:val="3"/>
  </w:num>
  <w:num w:numId="5">
    <w:abstractNumId w:val="18"/>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7"/>
  </w:num>
  <w:num w:numId="14">
    <w:abstractNumId w:val="5"/>
  </w:num>
  <w:num w:numId="15">
    <w:abstractNumId w:val="0"/>
  </w:num>
  <w:num w:numId="16">
    <w:abstractNumId w:val="16"/>
  </w:num>
  <w:num w:numId="17">
    <w:abstractNumId w:val="9"/>
  </w:num>
  <w:num w:numId="18">
    <w:abstractNumId w:val="6"/>
  </w:num>
  <w:num w:numId="19">
    <w:abstractNumId w:val="1"/>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13">
    <w:name w:val="Intense Emphasis"/>
    <w:basedOn w:val="928"/>
    <w:uiPriority w:val="21"/>
    <w:qFormat/>
    <w:pPr>
      <w:pBdr/>
      <w:spacing/>
      <w:ind/>
    </w:pPr>
    <w:rPr>
      <w:i/>
      <w:iCs/>
      <w:color w:val="0f4761" w:themeColor="accent1" w:themeShade="BF"/>
    </w:rPr>
  </w:style>
  <w:style w:type="character" w:styleId="914">
    <w:name w:val="Intense Reference"/>
    <w:basedOn w:val="928"/>
    <w:uiPriority w:val="32"/>
    <w:qFormat/>
    <w:pPr>
      <w:pBdr/>
      <w:spacing/>
      <w:ind/>
    </w:pPr>
    <w:rPr>
      <w:b/>
      <w:bCs/>
      <w:smallCaps/>
      <w:color w:val="0f4761" w:themeColor="accent1" w:themeShade="BF"/>
      <w:spacing w:val="5"/>
    </w:rPr>
  </w:style>
  <w:style w:type="character" w:styleId="915">
    <w:name w:val="Subtle Emphasis"/>
    <w:basedOn w:val="928"/>
    <w:uiPriority w:val="19"/>
    <w:qFormat/>
    <w:pPr>
      <w:pBdr/>
      <w:spacing/>
      <w:ind/>
    </w:pPr>
    <w:rPr>
      <w:i/>
      <w:iCs/>
      <w:color w:val="404040" w:themeColor="text1" w:themeTint="BF"/>
    </w:rPr>
  </w:style>
  <w:style w:type="character" w:styleId="916">
    <w:name w:val="Subtle Reference"/>
    <w:basedOn w:val="928"/>
    <w:uiPriority w:val="31"/>
    <w:qFormat/>
    <w:pPr>
      <w:pBdr/>
      <w:spacing/>
      <w:ind/>
    </w:pPr>
    <w:rPr>
      <w:smallCaps/>
      <w:color w:val="5a5a5a" w:themeColor="text1" w:themeTint="A5"/>
    </w:rPr>
  </w:style>
  <w:style w:type="character" w:styleId="917">
    <w:name w:val="Book Title"/>
    <w:basedOn w:val="928"/>
    <w:uiPriority w:val="33"/>
    <w:qFormat/>
    <w:pPr>
      <w:pBdr/>
      <w:spacing/>
      <w:ind/>
    </w:pPr>
    <w:rPr>
      <w:b/>
      <w:bCs/>
      <w:i/>
      <w:iCs/>
      <w:spacing w:val="5"/>
    </w:rPr>
  </w:style>
  <w:style w:type="paragraph" w:styleId="918" w:default="1">
    <w:name w:val="Normal"/>
    <w:qFormat/>
    <w:pPr>
      <w:pBdr/>
      <w:spacing/>
      <w:ind/>
      <w:jc w:val="both"/>
    </w:pPr>
    <w:rPr>
      <w:color w:val="03156c" w:themeColor="accent3" w:themeShade="80"/>
      <w:sz w:val="24"/>
      <w:lang w:val="en-GB"/>
    </w:rPr>
  </w:style>
  <w:style w:type="paragraph" w:styleId="919">
    <w:name w:val="Heading 1"/>
    <w:basedOn w:val="918"/>
    <w:next w:val="918"/>
    <w:link w:val="1102"/>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20">
    <w:name w:val="Heading 2"/>
    <w:basedOn w:val="918"/>
    <w:next w:val="918"/>
    <w:link w:val="1109"/>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21">
    <w:name w:val="Heading 3"/>
    <w:basedOn w:val="918"/>
    <w:next w:val="918"/>
    <w:link w:val="944"/>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22">
    <w:name w:val="Heading 4"/>
    <w:basedOn w:val="918"/>
    <w:next w:val="918"/>
    <w:link w:val="945"/>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23">
    <w:name w:val="Heading 5"/>
    <w:basedOn w:val="918"/>
    <w:next w:val="918"/>
    <w:link w:val="946"/>
    <w:uiPriority w:val="9"/>
    <w:unhideWhenUsed/>
    <w:qFormat/>
    <w:pPr>
      <w:keepNext w:val="true"/>
      <w:keepLines w:val="true"/>
      <w:pBdr/>
      <w:spacing w:after="200" w:before="320"/>
      <w:ind/>
      <w:outlineLvl w:val="4"/>
    </w:pPr>
    <w:rPr>
      <w:rFonts w:ascii="Arial" w:hAnsi="Arial" w:eastAsia="Arial" w:cs="Arial"/>
      <w:b/>
      <w:bCs/>
      <w:szCs w:val="24"/>
    </w:rPr>
  </w:style>
  <w:style w:type="paragraph" w:styleId="924">
    <w:name w:val="Heading 6"/>
    <w:basedOn w:val="918"/>
    <w:next w:val="918"/>
    <w:link w:val="947"/>
    <w:uiPriority w:val="9"/>
    <w:unhideWhenUsed/>
    <w:qFormat/>
    <w:pPr>
      <w:keepNext w:val="true"/>
      <w:keepLines w:val="true"/>
      <w:pBdr/>
      <w:spacing w:after="200" w:before="320"/>
      <w:ind/>
      <w:outlineLvl w:val="5"/>
    </w:pPr>
    <w:rPr>
      <w:rFonts w:ascii="Arial" w:hAnsi="Arial" w:eastAsia="Arial" w:cs="Arial"/>
      <w:b/>
      <w:bCs/>
      <w:sz w:val="22"/>
    </w:rPr>
  </w:style>
  <w:style w:type="paragraph" w:styleId="925">
    <w:name w:val="Heading 7"/>
    <w:basedOn w:val="918"/>
    <w:next w:val="918"/>
    <w:link w:val="948"/>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26">
    <w:name w:val="Heading 8"/>
    <w:basedOn w:val="918"/>
    <w:next w:val="918"/>
    <w:link w:val="949"/>
    <w:uiPriority w:val="9"/>
    <w:unhideWhenUsed/>
    <w:qFormat/>
    <w:pPr>
      <w:keepNext w:val="true"/>
      <w:keepLines w:val="true"/>
      <w:pBdr/>
      <w:spacing w:after="200" w:before="320"/>
      <w:ind/>
      <w:outlineLvl w:val="7"/>
    </w:pPr>
    <w:rPr>
      <w:rFonts w:ascii="Arial" w:hAnsi="Arial" w:eastAsia="Arial" w:cs="Arial"/>
      <w:i/>
      <w:iCs/>
      <w:sz w:val="22"/>
    </w:rPr>
  </w:style>
  <w:style w:type="paragraph" w:styleId="927">
    <w:name w:val="Heading 9"/>
    <w:basedOn w:val="918"/>
    <w:next w:val="918"/>
    <w:link w:val="95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28" w:default="1">
    <w:name w:val="Default Paragraph Font"/>
    <w:uiPriority w:val="1"/>
    <w:semiHidden/>
    <w:unhideWhenUsed/>
    <w:pPr>
      <w:pBdr/>
      <w:spacing/>
      <w:ind/>
    </w:pPr>
  </w:style>
  <w:style w:type="table" w:styleId="92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30" w:default="1">
    <w:name w:val="No List"/>
    <w:uiPriority w:val="99"/>
    <w:semiHidden/>
    <w:unhideWhenUsed/>
    <w:pPr>
      <w:pBdr/>
      <w:spacing/>
      <w:ind/>
    </w:pPr>
  </w:style>
  <w:style w:type="character" w:styleId="931" w:customStyle="1">
    <w:name w:val="Heading 3 Char"/>
    <w:basedOn w:val="928"/>
    <w:uiPriority w:val="9"/>
    <w:pPr>
      <w:pBdr/>
      <w:spacing/>
      <w:ind/>
    </w:pPr>
    <w:rPr>
      <w:rFonts w:ascii="Arial" w:hAnsi="Arial" w:eastAsia="Arial" w:cs="Arial"/>
      <w:sz w:val="30"/>
      <w:szCs w:val="30"/>
    </w:rPr>
  </w:style>
  <w:style w:type="character" w:styleId="932" w:customStyle="1">
    <w:name w:val="Heading 4 Char"/>
    <w:basedOn w:val="928"/>
    <w:uiPriority w:val="9"/>
    <w:pPr>
      <w:pBdr/>
      <w:spacing/>
      <w:ind/>
    </w:pPr>
    <w:rPr>
      <w:rFonts w:ascii="Arial" w:hAnsi="Arial" w:eastAsia="Arial" w:cs="Arial"/>
      <w:b/>
      <w:bCs/>
      <w:sz w:val="26"/>
      <w:szCs w:val="26"/>
    </w:rPr>
  </w:style>
  <w:style w:type="character" w:styleId="933" w:customStyle="1">
    <w:name w:val="Heading 5 Char"/>
    <w:basedOn w:val="928"/>
    <w:uiPriority w:val="9"/>
    <w:pPr>
      <w:pBdr/>
      <w:spacing/>
      <w:ind/>
    </w:pPr>
    <w:rPr>
      <w:rFonts w:ascii="Arial" w:hAnsi="Arial" w:eastAsia="Arial" w:cs="Arial"/>
      <w:b/>
      <w:bCs/>
      <w:sz w:val="24"/>
      <w:szCs w:val="24"/>
    </w:rPr>
  </w:style>
  <w:style w:type="character" w:styleId="934" w:customStyle="1">
    <w:name w:val="Heading 6 Char"/>
    <w:basedOn w:val="928"/>
    <w:uiPriority w:val="9"/>
    <w:pPr>
      <w:pBdr/>
      <w:spacing/>
      <w:ind/>
    </w:pPr>
    <w:rPr>
      <w:rFonts w:ascii="Arial" w:hAnsi="Arial" w:eastAsia="Arial" w:cs="Arial"/>
      <w:b/>
      <w:bCs/>
      <w:sz w:val="22"/>
      <w:szCs w:val="22"/>
    </w:rPr>
  </w:style>
  <w:style w:type="character" w:styleId="935" w:customStyle="1">
    <w:name w:val="Heading 7 Char"/>
    <w:basedOn w:val="928"/>
    <w:uiPriority w:val="9"/>
    <w:pPr>
      <w:pBdr/>
      <w:spacing/>
      <w:ind/>
    </w:pPr>
    <w:rPr>
      <w:rFonts w:ascii="Arial" w:hAnsi="Arial" w:eastAsia="Arial" w:cs="Arial"/>
      <w:b/>
      <w:bCs/>
      <w:i/>
      <w:iCs/>
      <w:sz w:val="22"/>
      <w:szCs w:val="22"/>
    </w:rPr>
  </w:style>
  <w:style w:type="character" w:styleId="936" w:customStyle="1">
    <w:name w:val="Heading 8 Char"/>
    <w:basedOn w:val="928"/>
    <w:uiPriority w:val="9"/>
    <w:pPr>
      <w:pBdr/>
      <w:spacing/>
      <w:ind/>
    </w:pPr>
    <w:rPr>
      <w:rFonts w:ascii="Arial" w:hAnsi="Arial" w:eastAsia="Arial" w:cs="Arial"/>
      <w:i/>
      <w:iCs/>
      <w:sz w:val="22"/>
      <w:szCs w:val="22"/>
    </w:rPr>
  </w:style>
  <w:style w:type="character" w:styleId="937" w:customStyle="1">
    <w:name w:val="Heading 9 Char"/>
    <w:basedOn w:val="928"/>
    <w:uiPriority w:val="9"/>
    <w:pPr>
      <w:pBdr/>
      <w:spacing/>
      <w:ind/>
    </w:pPr>
    <w:rPr>
      <w:rFonts w:ascii="Arial" w:hAnsi="Arial" w:eastAsia="Arial" w:cs="Arial"/>
      <w:i/>
      <w:iCs/>
      <w:sz w:val="21"/>
      <w:szCs w:val="21"/>
    </w:rPr>
  </w:style>
  <w:style w:type="character" w:styleId="938" w:customStyle="1">
    <w:name w:val="Quote Char"/>
    <w:uiPriority w:val="29"/>
    <w:pPr>
      <w:pBdr/>
      <w:spacing/>
      <w:ind/>
    </w:pPr>
    <w:rPr>
      <w:i/>
    </w:rPr>
  </w:style>
  <w:style w:type="character" w:styleId="939" w:customStyle="1">
    <w:name w:val="Intense Quote Char"/>
    <w:uiPriority w:val="30"/>
    <w:pPr>
      <w:pBdr/>
      <w:spacing/>
      <w:ind/>
    </w:pPr>
    <w:rPr>
      <w:i/>
    </w:rPr>
  </w:style>
  <w:style w:type="character" w:styleId="940" w:customStyle="1">
    <w:name w:val="Footnote Text Char"/>
    <w:uiPriority w:val="99"/>
    <w:pPr>
      <w:pBdr/>
      <w:spacing/>
      <w:ind/>
    </w:pPr>
    <w:rPr>
      <w:sz w:val="18"/>
    </w:rPr>
  </w:style>
  <w:style w:type="character" w:styleId="941" w:customStyle="1">
    <w:name w:val="Endnote Text Char"/>
    <w:uiPriority w:val="99"/>
    <w:pPr>
      <w:pBdr/>
      <w:spacing/>
      <w:ind/>
    </w:pPr>
    <w:rPr>
      <w:sz w:val="20"/>
    </w:rPr>
  </w:style>
  <w:style w:type="character" w:styleId="942" w:customStyle="1">
    <w:name w:val="Heading 1 Char"/>
    <w:basedOn w:val="928"/>
    <w:uiPriority w:val="9"/>
    <w:pPr>
      <w:pBdr/>
      <w:spacing/>
      <w:ind/>
    </w:pPr>
    <w:rPr>
      <w:rFonts w:ascii="Arial" w:hAnsi="Arial" w:eastAsia="Arial" w:cs="Arial"/>
      <w:sz w:val="40"/>
      <w:szCs w:val="40"/>
    </w:rPr>
  </w:style>
  <w:style w:type="character" w:styleId="943" w:customStyle="1">
    <w:name w:val="Heading 2 Char"/>
    <w:basedOn w:val="928"/>
    <w:uiPriority w:val="9"/>
    <w:pPr>
      <w:pBdr/>
      <w:spacing/>
      <w:ind/>
    </w:pPr>
    <w:rPr>
      <w:rFonts w:ascii="Arial" w:hAnsi="Arial" w:eastAsia="Arial" w:cs="Arial"/>
      <w:sz w:val="34"/>
    </w:rPr>
  </w:style>
  <w:style w:type="character" w:styleId="944" w:customStyle="1">
    <w:name w:val="Überschrift 3 Zchn"/>
    <w:basedOn w:val="928"/>
    <w:link w:val="921"/>
    <w:uiPriority w:val="9"/>
    <w:pPr>
      <w:pBdr/>
      <w:spacing/>
      <w:ind/>
    </w:pPr>
    <w:rPr>
      <w:rFonts w:ascii="Arial" w:hAnsi="Arial" w:eastAsia="Arial" w:cs="Arial"/>
      <w:sz w:val="30"/>
      <w:szCs w:val="30"/>
    </w:rPr>
  </w:style>
  <w:style w:type="character" w:styleId="945" w:customStyle="1">
    <w:name w:val="Überschrift 4 Zchn"/>
    <w:basedOn w:val="928"/>
    <w:link w:val="922"/>
    <w:uiPriority w:val="9"/>
    <w:pPr>
      <w:pBdr/>
      <w:spacing/>
      <w:ind/>
    </w:pPr>
    <w:rPr>
      <w:rFonts w:ascii="Arial" w:hAnsi="Arial" w:eastAsia="Arial" w:cs="Arial"/>
      <w:b/>
      <w:bCs/>
      <w:sz w:val="26"/>
      <w:szCs w:val="26"/>
    </w:rPr>
  </w:style>
  <w:style w:type="character" w:styleId="946" w:customStyle="1">
    <w:name w:val="Überschrift 5 Zchn"/>
    <w:basedOn w:val="928"/>
    <w:link w:val="923"/>
    <w:uiPriority w:val="9"/>
    <w:pPr>
      <w:pBdr/>
      <w:spacing/>
      <w:ind/>
    </w:pPr>
    <w:rPr>
      <w:rFonts w:ascii="Arial" w:hAnsi="Arial" w:eastAsia="Arial" w:cs="Arial"/>
      <w:b/>
      <w:bCs/>
      <w:sz w:val="24"/>
      <w:szCs w:val="24"/>
    </w:rPr>
  </w:style>
  <w:style w:type="character" w:styleId="947" w:customStyle="1">
    <w:name w:val="Überschrift 6 Zchn"/>
    <w:basedOn w:val="928"/>
    <w:link w:val="924"/>
    <w:uiPriority w:val="9"/>
    <w:pPr>
      <w:pBdr/>
      <w:spacing/>
      <w:ind/>
    </w:pPr>
    <w:rPr>
      <w:rFonts w:ascii="Arial" w:hAnsi="Arial" w:eastAsia="Arial" w:cs="Arial"/>
      <w:b/>
      <w:bCs/>
      <w:sz w:val="22"/>
      <w:szCs w:val="22"/>
    </w:rPr>
  </w:style>
  <w:style w:type="character" w:styleId="948" w:customStyle="1">
    <w:name w:val="Überschrift 7 Zchn"/>
    <w:basedOn w:val="928"/>
    <w:link w:val="925"/>
    <w:uiPriority w:val="9"/>
    <w:pPr>
      <w:pBdr/>
      <w:spacing/>
      <w:ind/>
    </w:pPr>
    <w:rPr>
      <w:rFonts w:ascii="Arial" w:hAnsi="Arial" w:eastAsia="Arial" w:cs="Arial"/>
      <w:b/>
      <w:bCs/>
      <w:i/>
      <w:iCs/>
      <w:sz w:val="22"/>
      <w:szCs w:val="22"/>
    </w:rPr>
  </w:style>
  <w:style w:type="character" w:styleId="949" w:customStyle="1">
    <w:name w:val="Überschrift 8 Zchn"/>
    <w:basedOn w:val="928"/>
    <w:link w:val="926"/>
    <w:uiPriority w:val="9"/>
    <w:pPr>
      <w:pBdr/>
      <w:spacing/>
      <w:ind/>
    </w:pPr>
    <w:rPr>
      <w:rFonts w:ascii="Arial" w:hAnsi="Arial" w:eastAsia="Arial" w:cs="Arial"/>
      <w:i/>
      <w:iCs/>
      <w:sz w:val="22"/>
      <w:szCs w:val="22"/>
    </w:rPr>
  </w:style>
  <w:style w:type="character" w:styleId="950" w:customStyle="1">
    <w:name w:val="Überschrift 9 Zchn"/>
    <w:basedOn w:val="928"/>
    <w:link w:val="927"/>
    <w:uiPriority w:val="9"/>
    <w:pPr>
      <w:pBdr/>
      <w:spacing/>
      <w:ind/>
    </w:pPr>
    <w:rPr>
      <w:rFonts w:ascii="Arial" w:hAnsi="Arial" w:eastAsia="Arial" w:cs="Arial"/>
      <w:i/>
      <w:iCs/>
      <w:sz w:val="21"/>
      <w:szCs w:val="21"/>
    </w:rPr>
  </w:style>
  <w:style w:type="paragraph" w:styleId="951">
    <w:name w:val="No Spacing"/>
    <w:uiPriority w:val="1"/>
    <w:qFormat/>
    <w:pPr>
      <w:pBdr/>
      <w:spacing w:after="0" w:line="240" w:lineRule="auto"/>
      <w:ind/>
    </w:pPr>
  </w:style>
  <w:style w:type="character" w:styleId="952" w:customStyle="1">
    <w:name w:val="Title Char"/>
    <w:basedOn w:val="928"/>
    <w:uiPriority w:val="10"/>
    <w:pPr>
      <w:pBdr/>
      <w:spacing/>
      <w:ind/>
    </w:pPr>
    <w:rPr>
      <w:sz w:val="48"/>
      <w:szCs w:val="48"/>
    </w:rPr>
  </w:style>
  <w:style w:type="character" w:styleId="953" w:customStyle="1">
    <w:name w:val="Subtitle Char"/>
    <w:basedOn w:val="928"/>
    <w:uiPriority w:val="11"/>
    <w:pPr>
      <w:pBdr/>
      <w:spacing/>
      <w:ind/>
    </w:pPr>
    <w:rPr>
      <w:sz w:val="24"/>
      <w:szCs w:val="24"/>
    </w:rPr>
  </w:style>
  <w:style w:type="paragraph" w:styleId="954">
    <w:name w:val="Quote"/>
    <w:basedOn w:val="918"/>
    <w:next w:val="918"/>
    <w:link w:val="955"/>
    <w:uiPriority w:val="29"/>
    <w:qFormat/>
    <w:pPr>
      <w:pBdr/>
      <w:spacing/>
      <w:ind w:right="720" w:left="720"/>
    </w:pPr>
    <w:rPr>
      <w:i/>
    </w:rPr>
  </w:style>
  <w:style w:type="character" w:styleId="955" w:customStyle="1">
    <w:name w:val="Zitat Zchn"/>
    <w:link w:val="954"/>
    <w:uiPriority w:val="29"/>
    <w:pPr>
      <w:pBdr/>
      <w:spacing/>
      <w:ind/>
    </w:pPr>
    <w:rPr>
      <w:i/>
    </w:rPr>
  </w:style>
  <w:style w:type="paragraph" w:styleId="956">
    <w:name w:val="Intense Quote"/>
    <w:basedOn w:val="918"/>
    <w:next w:val="918"/>
    <w:link w:val="957"/>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57" w:customStyle="1">
    <w:name w:val="Intensives Zitat Zchn"/>
    <w:link w:val="956"/>
    <w:uiPriority w:val="30"/>
    <w:pPr>
      <w:pBdr/>
      <w:spacing/>
      <w:ind/>
    </w:pPr>
    <w:rPr>
      <w:i/>
    </w:rPr>
  </w:style>
  <w:style w:type="character" w:styleId="958" w:customStyle="1">
    <w:name w:val="Header Char"/>
    <w:basedOn w:val="928"/>
    <w:uiPriority w:val="99"/>
    <w:pPr>
      <w:pBdr/>
      <w:spacing/>
      <w:ind/>
    </w:pPr>
  </w:style>
  <w:style w:type="character" w:styleId="959" w:customStyle="1">
    <w:name w:val="Footer Char"/>
    <w:basedOn w:val="928"/>
    <w:uiPriority w:val="99"/>
    <w:pPr>
      <w:pBdr/>
      <w:spacing/>
      <w:ind/>
    </w:pPr>
  </w:style>
  <w:style w:type="paragraph" w:styleId="960">
    <w:name w:val="Caption"/>
    <w:basedOn w:val="918"/>
    <w:next w:val="918"/>
    <w:uiPriority w:val="35"/>
    <w:semiHidden/>
    <w:unhideWhenUsed/>
    <w:qFormat/>
    <w:pPr>
      <w:pBdr/>
      <w:spacing w:line="276" w:lineRule="auto"/>
      <w:ind/>
    </w:pPr>
    <w:rPr>
      <w:b/>
      <w:bCs/>
      <w:color w:val="072bd9" w:themeColor="accent1"/>
      <w:sz w:val="18"/>
      <w:szCs w:val="18"/>
    </w:rPr>
  </w:style>
  <w:style w:type="character" w:styleId="961" w:customStyle="1">
    <w:name w:val="Caption Char"/>
    <w:uiPriority w:val="99"/>
    <w:pPr>
      <w:pBdr/>
      <w:spacing/>
      <w:ind/>
    </w:pPr>
  </w:style>
  <w:style w:type="table" w:styleId="962" w:customStyle="1">
    <w:name w:val="Table Grid Light"/>
    <w:basedOn w:val="92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Plain Table 1"/>
    <w:basedOn w:val="92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Plain Table 2"/>
    <w:basedOn w:val="929"/>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Plain Table 3"/>
    <w:basedOn w:val="92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Plain Table 4"/>
    <w:basedOn w:val="92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Plain Table 5"/>
    <w:basedOn w:val="92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Grid Table 1 Light"/>
    <w:basedOn w:val="929"/>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1 Light - Accent 1"/>
    <w:basedOn w:val="929"/>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1 Light - Accent 2"/>
    <w:basedOn w:val="929"/>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1 Light - Accent 3"/>
    <w:basedOn w:val="929"/>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1 Light - Accent 4"/>
    <w:basedOn w:val="929"/>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1 Light - Accent 5"/>
    <w:basedOn w:val="929"/>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1 Light - Accent 6"/>
    <w:basedOn w:val="929"/>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Grid Table 2"/>
    <w:basedOn w:val="92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2 - Accent 1"/>
    <w:basedOn w:val="929"/>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2 - Accent 2"/>
    <w:basedOn w:val="929"/>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2 - Accent 3"/>
    <w:basedOn w:val="929"/>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Grid Table 2 - Accent 4"/>
    <w:basedOn w:val="929"/>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Grid Table 2 - Accent 5"/>
    <w:basedOn w:val="929"/>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2 - Accent 6"/>
    <w:basedOn w:val="929"/>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Grid Table 3"/>
    <w:basedOn w:val="92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3 - Accent 1"/>
    <w:basedOn w:val="929"/>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3 - Accent 2"/>
    <w:basedOn w:val="929"/>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3 - Accent 3"/>
    <w:basedOn w:val="929"/>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Grid Table 3 - Accent 4"/>
    <w:basedOn w:val="929"/>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3 - Accent 5"/>
    <w:basedOn w:val="929"/>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3 - Accent 6"/>
    <w:basedOn w:val="929"/>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Grid Table 4"/>
    <w:basedOn w:val="929"/>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4 - Accent 1"/>
    <w:basedOn w:val="929"/>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4 - Accent 2"/>
    <w:basedOn w:val="929"/>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4 - Accent 3"/>
    <w:basedOn w:val="929"/>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Grid Table 4 - Accent 4"/>
    <w:basedOn w:val="929"/>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Grid Table 4 - Accent 5"/>
    <w:basedOn w:val="929"/>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4 - Accent 6"/>
    <w:basedOn w:val="929"/>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name w:val="Grid Table 5 Dark"/>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Grid Table 5 Dark- Accent 1"/>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Grid Table 5 Dark - Accent 2"/>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5 Dark - Accent 3"/>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Grid Table 5 Dark- Accent 4"/>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Grid Table 5 Dark - Accent 5"/>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Grid Table 5 Dark - Accent 6"/>
    <w:basedOn w:val="92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name w:val="Grid Table 6 Colorful"/>
    <w:basedOn w:val="929"/>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Grid Table 6 Colorful - Accent 1"/>
    <w:basedOn w:val="929"/>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Grid Table 6 Colorful - Accent 2"/>
    <w:basedOn w:val="929"/>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Grid Table 6 Colorful - Accent 3"/>
    <w:basedOn w:val="929"/>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Grid Table 6 Colorful - Accent 4"/>
    <w:basedOn w:val="929"/>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Grid Table 6 Colorful - Accent 5"/>
    <w:basedOn w:val="929"/>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Grid Table 6 Colorful - Accent 6"/>
    <w:basedOn w:val="929"/>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Grid Table 7 Colorful"/>
    <w:basedOn w:val="929"/>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7 Colorful - Accent 1"/>
    <w:basedOn w:val="929"/>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7 Colorful - Accent 2"/>
    <w:basedOn w:val="929"/>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7 Colorful - Accent 3"/>
    <w:basedOn w:val="929"/>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7 Colorful - Accent 4"/>
    <w:basedOn w:val="929"/>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7 Colorful - Accent 5"/>
    <w:basedOn w:val="929"/>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7 Colorful - Accent 6"/>
    <w:basedOn w:val="929"/>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name w:val="List Table 1 Light"/>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1 Light - Accent 1"/>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1 Light - Accent 2"/>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1 Light - Accent 3"/>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1 Light - Accent 4"/>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1 Light - Accent 5"/>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1 Light - Accent 6"/>
    <w:basedOn w:val="92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List Table 2"/>
    <w:basedOn w:val="929"/>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2 - Accent 1"/>
    <w:basedOn w:val="929"/>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2 - Accent 2"/>
    <w:basedOn w:val="929"/>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2 - Accent 3"/>
    <w:basedOn w:val="929"/>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st Table 2 - Accent 4"/>
    <w:basedOn w:val="929"/>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st Table 2 - Accent 5"/>
    <w:basedOn w:val="929"/>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2 - Accent 6"/>
    <w:basedOn w:val="929"/>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List Table 3"/>
    <w:basedOn w:val="92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3 - Accent 1"/>
    <w:basedOn w:val="929"/>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3 - Accent 2"/>
    <w:basedOn w:val="929"/>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3 - Accent 3"/>
    <w:basedOn w:val="929"/>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st Table 3 - Accent 4"/>
    <w:basedOn w:val="929"/>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3 - Accent 5"/>
    <w:basedOn w:val="929"/>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3 - Accent 6"/>
    <w:basedOn w:val="929"/>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List Table 4"/>
    <w:basedOn w:val="92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4 - Accent 1"/>
    <w:basedOn w:val="929"/>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4 - Accent 2"/>
    <w:basedOn w:val="929"/>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4 - Accent 3"/>
    <w:basedOn w:val="929"/>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st Table 4 - Accent 4"/>
    <w:basedOn w:val="929"/>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st Table 4 - Accent 5"/>
    <w:basedOn w:val="929"/>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4 - Accent 6"/>
    <w:basedOn w:val="929"/>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List Table 5 Dark"/>
    <w:basedOn w:val="929"/>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st Table 5 Dark - Accent 1"/>
    <w:basedOn w:val="929"/>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st Table 5 Dark - Accent 2"/>
    <w:basedOn w:val="929"/>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5 Dark - Accent 3"/>
    <w:basedOn w:val="929"/>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st Table 5 Dark - Accent 4"/>
    <w:basedOn w:val="929"/>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List Table 5 Dark - Accent 5"/>
    <w:basedOn w:val="929"/>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st Table 5 Dark - Accent 6"/>
    <w:basedOn w:val="929"/>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List Table 6 Colorful"/>
    <w:basedOn w:val="929"/>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List Table 6 Colorful - Accent 1"/>
    <w:basedOn w:val="929"/>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st Table 6 Colorful - Accent 2"/>
    <w:basedOn w:val="929"/>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st Table 6 Colorful - Accent 3"/>
    <w:basedOn w:val="929"/>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List Table 6 Colorful - Accent 4"/>
    <w:basedOn w:val="929"/>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List Table 6 Colorful - Accent 5"/>
    <w:basedOn w:val="929"/>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st Table 6 Colorful - Accent 6"/>
    <w:basedOn w:val="929"/>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List Table 7 Colorful"/>
    <w:basedOn w:val="929"/>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7 Colorful - Accent 1"/>
    <w:basedOn w:val="929"/>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7 Colorful - Accent 2"/>
    <w:basedOn w:val="929"/>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7 Colorful - Accent 3"/>
    <w:basedOn w:val="929"/>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7 Colorful - Accent 4"/>
    <w:basedOn w:val="929"/>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7 Colorful - Accent 5"/>
    <w:basedOn w:val="929"/>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7 Colorful - Accent 6"/>
    <w:basedOn w:val="929"/>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ned - Accent"/>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ned - Accent 1"/>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ned - Accent 2"/>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ned - Accent 3"/>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ned - Accent 4"/>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ned - Accent 5"/>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ned - Accent 6"/>
    <w:basedOn w:val="929"/>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Bordered &amp; Lined - Accent"/>
    <w:basedOn w:val="929"/>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Bordered &amp; Lined - Accent 1"/>
    <w:basedOn w:val="929"/>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Bordered &amp; Lined - Accent 2"/>
    <w:basedOn w:val="929"/>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Bordered &amp; Lined - Accent 3"/>
    <w:basedOn w:val="929"/>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Bordered &amp; Lined - Accent 4"/>
    <w:basedOn w:val="929"/>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Bordered &amp; Lined - Accent 5"/>
    <w:basedOn w:val="929"/>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Bordered &amp; Lined - Accent 6"/>
    <w:basedOn w:val="929"/>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Bordered"/>
    <w:basedOn w:val="929"/>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Bordered - Accent 1"/>
    <w:basedOn w:val="929"/>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Bordered - Accent 2"/>
    <w:basedOn w:val="929"/>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Bordered - Accent 3"/>
    <w:basedOn w:val="929"/>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Bordered - Accent 4"/>
    <w:basedOn w:val="929"/>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Bordered - Accent 5"/>
    <w:basedOn w:val="929"/>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Bordered - Accent 6"/>
    <w:basedOn w:val="929"/>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7">
    <w:name w:val="footnote text"/>
    <w:basedOn w:val="918"/>
    <w:link w:val="1088"/>
    <w:uiPriority w:val="99"/>
    <w:semiHidden/>
    <w:unhideWhenUsed/>
    <w:pPr>
      <w:pBdr/>
      <w:spacing w:after="40" w:line="240" w:lineRule="auto"/>
      <w:ind/>
    </w:pPr>
    <w:rPr>
      <w:sz w:val="18"/>
    </w:rPr>
  </w:style>
  <w:style w:type="character" w:styleId="1088" w:customStyle="1">
    <w:name w:val="Fußnotentext Zchn"/>
    <w:link w:val="1087"/>
    <w:uiPriority w:val="99"/>
    <w:pPr>
      <w:pBdr/>
      <w:spacing/>
      <w:ind/>
    </w:pPr>
    <w:rPr>
      <w:sz w:val="18"/>
    </w:rPr>
  </w:style>
  <w:style w:type="character" w:styleId="1089">
    <w:name w:val="footnote reference"/>
    <w:basedOn w:val="928"/>
    <w:uiPriority w:val="99"/>
    <w:unhideWhenUsed/>
    <w:pPr>
      <w:pBdr/>
      <w:spacing/>
      <w:ind/>
    </w:pPr>
    <w:rPr>
      <w:vertAlign w:val="superscript"/>
    </w:rPr>
  </w:style>
  <w:style w:type="paragraph" w:styleId="1090">
    <w:name w:val="endnote text"/>
    <w:basedOn w:val="918"/>
    <w:link w:val="1091"/>
    <w:uiPriority w:val="99"/>
    <w:semiHidden/>
    <w:unhideWhenUsed/>
    <w:pPr>
      <w:pBdr/>
      <w:spacing w:after="0" w:line="240" w:lineRule="auto"/>
      <w:ind/>
    </w:pPr>
    <w:rPr>
      <w:sz w:val="20"/>
    </w:rPr>
  </w:style>
  <w:style w:type="character" w:styleId="1091" w:customStyle="1">
    <w:name w:val="Endnotentext Zchn"/>
    <w:link w:val="1090"/>
    <w:uiPriority w:val="99"/>
    <w:pPr>
      <w:pBdr/>
      <w:spacing/>
      <w:ind/>
    </w:pPr>
    <w:rPr>
      <w:sz w:val="20"/>
    </w:rPr>
  </w:style>
  <w:style w:type="character" w:styleId="1092">
    <w:name w:val="endnote reference"/>
    <w:basedOn w:val="928"/>
    <w:uiPriority w:val="99"/>
    <w:semiHidden/>
    <w:unhideWhenUsed/>
    <w:pPr>
      <w:pBdr/>
      <w:spacing/>
      <w:ind/>
    </w:pPr>
    <w:rPr>
      <w:vertAlign w:val="superscript"/>
    </w:rPr>
  </w:style>
  <w:style w:type="paragraph" w:styleId="1093">
    <w:name w:val="toc 3"/>
    <w:basedOn w:val="918"/>
    <w:next w:val="918"/>
    <w:uiPriority w:val="39"/>
    <w:unhideWhenUsed/>
    <w:pPr>
      <w:pBdr/>
      <w:spacing w:after="57"/>
      <w:ind w:left="567"/>
    </w:pPr>
  </w:style>
  <w:style w:type="paragraph" w:styleId="1094">
    <w:name w:val="toc 4"/>
    <w:basedOn w:val="918"/>
    <w:next w:val="918"/>
    <w:uiPriority w:val="39"/>
    <w:unhideWhenUsed/>
    <w:pPr>
      <w:pBdr/>
      <w:spacing w:after="57"/>
      <w:ind w:left="850"/>
    </w:pPr>
  </w:style>
  <w:style w:type="paragraph" w:styleId="1095">
    <w:name w:val="toc 5"/>
    <w:basedOn w:val="918"/>
    <w:next w:val="918"/>
    <w:uiPriority w:val="39"/>
    <w:unhideWhenUsed/>
    <w:pPr>
      <w:pBdr/>
      <w:spacing w:after="57"/>
      <w:ind w:left="1134"/>
    </w:pPr>
  </w:style>
  <w:style w:type="paragraph" w:styleId="1096">
    <w:name w:val="toc 6"/>
    <w:basedOn w:val="918"/>
    <w:next w:val="918"/>
    <w:uiPriority w:val="39"/>
    <w:unhideWhenUsed/>
    <w:pPr>
      <w:pBdr/>
      <w:spacing w:after="57"/>
      <w:ind w:left="1417"/>
    </w:pPr>
  </w:style>
  <w:style w:type="paragraph" w:styleId="1097">
    <w:name w:val="toc 7"/>
    <w:basedOn w:val="918"/>
    <w:next w:val="918"/>
    <w:uiPriority w:val="39"/>
    <w:unhideWhenUsed/>
    <w:pPr>
      <w:pBdr/>
      <w:spacing w:after="57"/>
      <w:ind w:left="1701"/>
    </w:pPr>
  </w:style>
  <w:style w:type="paragraph" w:styleId="1098">
    <w:name w:val="toc 8"/>
    <w:basedOn w:val="918"/>
    <w:next w:val="918"/>
    <w:uiPriority w:val="39"/>
    <w:unhideWhenUsed/>
    <w:pPr>
      <w:pBdr/>
      <w:spacing w:after="57"/>
      <w:ind w:left="1984"/>
    </w:pPr>
  </w:style>
  <w:style w:type="paragraph" w:styleId="1099">
    <w:name w:val="toc 9"/>
    <w:basedOn w:val="918"/>
    <w:next w:val="918"/>
    <w:uiPriority w:val="39"/>
    <w:unhideWhenUsed/>
    <w:pPr>
      <w:pBdr/>
      <w:spacing w:after="57"/>
      <w:ind w:left="2268"/>
    </w:pPr>
  </w:style>
  <w:style w:type="paragraph" w:styleId="1100">
    <w:name w:val="table of figures"/>
    <w:basedOn w:val="918"/>
    <w:next w:val="918"/>
    <w:uiPriority w:val="99"/>
    <w:unhideWhenUsed/>
    <w:pPr>
      <w:pBdr/>
      <w:spacing w:after="0"/>
      <w:ind/>
    </w:pPr>
  </w:style>
  <w:style w:type="character" w:styleId="1101">
    <w:name w:val="Placeholder Text"/>
    <w:basedOn w:val="928"/>
    <w:uiPriority w:val="99"/>
    <w:semiHidden/>
    <w:pPr>
      <w:pBdr/>
      <w:spacing/>
      <w:ind/>
    </w:pPr>
    <w:rPr>
      <w:color w:val="808080"/>
    </w:rPr>
  </w:style>
  <w:style w:type="character" w:styleId="1102" w:customStyle="1">
    <w:name w:val="Überschrift 1 Zchn"/>
    <w:basedOn w:val="928"/>
    <w:link w:val="919"/>
    <w:uiPriority w:val="9"/>
    <w:pPr>
      <w:pBdr/>
      <w:spacing/>
      <w:ind/>
    </w:pPr>
    <w:rPr>
      <w:rFonts w:cs="Segoe UI" w:asciiTheme="majorHAnsi" w:hAnsiTheme="majorHAnsi" w:eastAsiaTheme="majorEastAsia"/>
      <w:b/>
      <w:caps/>
      <w:color w:val="072bd9" w:themeColor="accent1"/>
      <w:spacing w:val="20"/>
      <w:sz w:val="40"/>
      <w:szCs w:val="72"/>
    </w:rPr>
  </w:style>
  <w:style w:type="paragraph" w:styleId="1103">
    <w:name w:val="TOC Heading"/>
    <w:basedOn w:val="919"/>
    <w:next w:val="918"/>
    <w:uiPriority w:val="39"/>
    <w:unhideWhenUsed/>
    <w:qFormat/>
    <w:pPr>
      <w:pBdr/>
      <w:spacing w:line="720" w:lineRule="exact"/>
      <w:ind/>
      <w:jc w:val="left"/>
      <w:outlineLvl w:val="9"/>
    </w:pPr>
  </w:style>
  <w:style w:type="paragraph" w:styleId="1104">
    <w:name w:val="toc 1"/>
    <w:basedOn w:val="918"/>
    <w:next w:val="918"/>
    <w:uiPriority w:val="39"/>
    <w:pPr>
      <w:pBdr/>
      <w:tabs>
        <w:tab w:val="left" w:leader="none" w:pos="440"/>
        <w:tab w:val="right" w:leader="dot" w:pos="9360"/>
      </w:tabs>
      <w:spacing w:after="100" w:line="240" w:lineRule="auto"/>
      <w:ind/>
    </w:pPr>
  </w:style>
  <w:style w:type="character" w:styleId="1105">
    <w:name w:val="Hyperlink"/>
    <w:basedOn w:val="928"/>
    <w:uiPriority w:val="99"/>
    <w:unhideWhenUsed/>
    <w:pPr>
      <w:pBdr/>
      <w:spacing/>
      <w:ind/>
    </w:pPr>
    <w:rPr>
      <w:color w:val="0563c1" w:themeColor="hyperlink"/>
      <w:u w:val="single"/>
    </w:rPr>
  </w:style>
  <w:style w:type="paragraph" w:styleId="1106">
    <w:name w:val="Balloon Text"/>
    <w:basedOn w:val="918"/>
    <w:link w:val="1107"/>
    <w:uiPriority w:val="99"/>
    <w:semiHidden/>
    <w:unhideWhenUsed/>
    <w:pPr>
      <w:pBdr/>
      <w:spacing w:after="0" w:line="240" w:lineRule="auto"/>
      <w:ind/>
    </w:pPr>
    <w:rPr>
      <w:rFonts w:ascii="Segoe UI" w:hAnsi="Segoe UI" w:cs="Segoe UI"/>
      <w:sz w:val="18"/>
      <w:szCs w:val="18"/>
    </w:rPr>
  </w:style>
  <w:style w:type="character" w:styleId="1107" w:customStyle="1">
    <w:name w:val="Sprechblasentext Zchn"/>
    <w:basedOn w:val="928"/>
    <w:link w:val="1106"/>
    <w:uiPriority w:val="99"/>
    <w:semiHidden/>
    <w:pPr>
      <w:pBdr/>
      <w:spacing/>
      <w:ind/>
    </w:pPr>
    <w:rPr>
      <w:rFonts w:ascii="Segoe UI" w:hAnsi="Segoe UI" w:cs="Segoe UI"/>
      <w:sz w:val="18"/>
      <w:szCs w:val="18"/>
    </w:rPr>
  </w:style>
  <w:style w:type="paragraph" w:styleId="1108">
    <w:name w:val="Normal (Web)"/>
    <w:basedOn w:val="918"/>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09" w:customStyle="1">
    <w:name w:val="Überschrift 2 Zchn"/>
    <w:basedOn w:val="928"/>
    <w:link w:val="920"/>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10">
    <w:name w:val="toc 2"/>
    <w:basedOn w:val="918"/>
    <w:next w:val="918"/>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11">
    <w:name w:val="List Paragraph"/>
    <w:basedOn w:val="918"/>
    <w:uiPriority w:val="34"/>
    <w:qFormat/>
    <w:pPr>
      <w:pBdr/>
      <w:spacing/>
      <w:ind w:left="720"/>
      <w:contextualSpacing w:val="true"/>
    </w:pPr>
  </w:style>
  <w:style w:type="paragraph" w:styleId="1112">
    <w:name w:val="Header"/>
    <w:basedOn w:val="918"/>
    <w:link w:val="1113"/>
    <w:uiPriority w:val="99"/>
    <w:semiHidden/>
    <w:pPr>
      <w:pBdr/>
      <w:tabs>
        <w:tab w:val="center" w:leader="none" w:pos="4680"/>
        <w:tab w:val="right" w:leader="none" w:pos="9360"/>
      </w:tabs>
      <w:spacing w:after="0" w:line="240" w:lineRule="auto"/>
      <w:ind/>
    </w:pPr>
  </w:style>
  <w:style w:type="character" w:styleId="1113" w:customStyle="1">
    <w:name w:val="Kopfzeile Zchn"/>
    <w:basedOn w:val="928"/>
    <w:link w:val="1112"/>
    <w:uiPriority w:val="99"/>
    <w:semiHidden/>
    <w:pPr>
      <w:pBdr/>
      <w:spacing/>
      <w:ind/>
    </w:pPr>
  </w:style>
  <w:style w:type="paragraph" w:styleId="1114">
    <w:name w:val="Footer"/>
    <w:basedOn w:val="918"/>
    <w:link w:val="1115"/>
    <w:uiPriority w:val="99"/>
    <w:semiHidden/>
    <w:pPr>
      <w:pBdr/>
      <w:spacing w:after="0" w:line="240" w:lineRule="auto"/>
      <w:ind/>
      <w:jc w:val="right"/>
    </w:pPr>
    <w:rPr>
      <w:rFonts w:ascii="Bookman Old Style" w:hAnsi="Bookman Old Style"/>
      <w:color w:val="072bd9" w:themeColor="accent1"/>
    </w:rPr>
  </w:style>
  <w:style w:type="character" w:styleId="1115" w:customStyle="1">
    <w:name w:val="Fußzeile Zchn"/>
    <w:basedOn w:val="928"/>
    <w:link w:val="1114"/>
    <w:uiPriority w:val="99"/>
    <w:semiHidden/>
    <w:pPr>
      <w:pBdr/>
      <w:spacing/>
      <w:ind/>
    </w:pPr>
    <w:rPr>
      <w:rFonts w:ascii="Bookman Old Style" w:hAnsi="Bookman Old Style"/>
      <w:color w:val="072bd9" w:themeColor="accent1"/>
      <w:sz w:val="24"/>
    </w:rPr>
  </w:style>
  <w:style w:type="paragraph" w:styleId="1116">
    <w:name w:val="List Bullet"/>
    <w:basedOn w:val="918"/>
    <w:uiPriority w:val="99"/>
    <w:pPr>
      <w:numPr>
        <w:numId w:val="1"/>
      </w:numPr>
      <w:pBdr/>
      <w:spacing/>
      <w:ind/>
      <w:contextualSpacing w:val="true"/>
    </w:pPr>
  </w:style>
  <w:style w:type="paragraph" w:styleId="1117">
    <w:name w:val="Subtitle"/>
    <w:basedOn w:val="919"/>
    <w:next w:val="918"/>
    <w:link w:val="1118"/>
    <w:uiPriority w:val="11"/>
    <w:qFormat/>
    <w:pPr>
      <w:pBdr/>
      <w:spacing w:line="240" w:lineRule="auto"/>
      <w:ind/>
      <w:jc w:val="left"/>
    </w:pPr>
    <w:rPr>
      <w:sz w:val="32"/>
    </w:rPr>
  </w:style>
  <w:style w:type="character" w:styleId="1118" w:customStyle="1">
    <w:name w:val="Untertitel Zchn"/>
    <w:basedOn w:val="928"/>
    <w:link w:val="1117"/>
    <w:uiPriority w:val="11"/>
    <w:pPr>
      <w:pBdr/>
      <w:spacing/>
      <w:ind/>
    </w:pPr>
    <w:rPr>
      <w:rFonts w:cs="Segoe UI" w:asciiTheme="majorHAnsi" w:hAnsiTheme="majorHAnsi" w:eastAsiaTheme="majorEastAsia"/>
      <w:caps/>
      <w:color w:val="072bd9" w:themeColor="accent1"/>
      <w:spacing w:val="20"/>
      <w:sz w:val="32"/>
      <w:szCs w:val="72"/>
    </w:rPr>
  </w:style>
  <w:style w:type="paragraph" w:styleId="1119">
    <w:name w:val="Title"/>
    <w:basedOn w:val="1117"/>
    <w:next w:val="918"/>
    <w:link w:val="1120"/>
    <w:uiPriority w:val="10"/>
    <w:pPr>
      <w:pBdr/>
      <w:spacing w:after="0"/>
      <w:ind/>
    </w:pPr>
    <w:rPr>
      <w:sz w:val="130"/>
    </w:rPr>
  </w:style>
  <w:style w:type="character" w:styleId="1120" w:customStyle="1">
    <w:name w:val="Titel Zchn"/>
    <w:basedOn w:val="928"/>
    <w:link w:val="1119"/>
    <w:uiPriority w:val="10"/>
    <w:pPr>
      <w:pBdr/>
      <w:spacing/>
      <w:ind/>
    </w:pPr>
    <w:rPr>
      <w:rFonts w:cs="Segoe UI" w:asciiTheme="majorHAnsi" w:hAnsiTheme="majorHAnsi" w:eastAsiaTheme="majorEastAsia"/>
      <w:caps/>
      <w:color w:val="072bd9" w:themeColor="accent1"/>
      <w:spacing w:val="20"/>
      <w:sz w:val="130"/>
      <w:szCs w:val="40"/>
    </w:rPr>
  </w:style>
  <w:style w:type="table" w:styleId="1121">
    <w:name w:val="Table Grid"/>
    <w:basedOn w:val="929"/>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2" w:customStyle="1">
    <w:name w:val="Graphic"/>
    <w:basedOn w:val="918"/>
    <w:next w:val="918"/>
    <w:link w:val="1123"/>
    <w:semiHidden/>
    <w:pPr>
      <w:keepNext w:val="true"/>
      <w:pBdr/>
      <w:spacing/>
      <w:ind/>
    </w:pPr>
  </w:style>
  <w:style w:type="character" w:styleId="1123" w:customStyle="1">
    <w:name w:val="Graphic Char"/>
    <w:basedOn w:val="928"/>
    <w:link w:val="1122"/>
    <w:semiHidden/>
    <w:pPr>
      <w:pBdr/>
      <w:spacing/>
      <w:ind/>
    </w:pPr>
    <w:rPr>
      <w:color w:val="03156c" w:themeColor="accent3" w:themeShade="80"/>
      <w:sz w:val="24"/>
    </w:rPr>
  </w:style>
  <w:style w:type="character" w:styleId="1124" w:customStyle="1">
    <w:name w:val="Nicht aufgelöste Erwähnung1"/>
    <w:basedOn w:val="928"/>
    <w:uiPriority w:val="99"/>
    <w:semiHidden/>
    <w:unhideWhenUsed/>
    <w:pPr>
      <w:pBdr/>
      <w:spacing/>
      <w:ind/>
    </w:pPr>
    <w:rPr>
      <w:color w:val="605e5c"/>
      <w:shd w:val="clear" w:color="auto" w:fill="e1dfdd"/>
    </w:rPr>
  </w:style>
  <w:style w:type="table" w:styleId="1125" w:customStyle="1">
    <w:name w:val="Style1"/>
    <w:basedOn w:val="929"/>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Style2"/>
    <w:basedOn w:val="929"/>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7" w:customStyle="1">
    <w:name w:val="Author"/>
    <w:basedOn w:val="1114"/>
    <w:pPr>
      <w:pBdr/>
      <w:spacing/>
      <w:ind/>
      <w:jc w:val="left"/>
    </w:pPr>
    <w:rPr>
      <w:rFonts w:cs="Times New Roman (Body CS)"/>
      <w:caps/>
      <w:spacing w:val="20"/>
      <w:sz w:val="36"/>
    </w:rPr>
  </w:style>
  <w:style w:type="paragraph" w:styleId="1128" w:customStyle="1">
    <w:name w:val="Style4"/>
    <w:basedOn w:val="1104"/>
    <w:semiHidden/>
    <w:pPr>
      <w:pBdr/>
      <w:spacing/>
      <w:ind/>
    </w:pPr>
    <w:rPr>
      <w:rFonts w:cs="Times New Roman (Body CS)"/>
      <w:b/>
      <w:caps/>
      <w:color w:val="072bd9" w:themeColor="accent3"/>
      <w:spacing w:val="20"/>
    </w:rPr>
  </w:style>
  <w:style w:type="paragraph" w:styleId="1129" w:customStyle="1">
    <w:name w:val="COVER TITLE"/>
    <w:basedOn w:val="919"/>
    <w:link w:val="1130"/>
    <w:pPr>
      <w:pBdr/>
      <w:spacing/>
      <w:ind/>
    </w:pPr>
    <w:rPr>
      <w:sz w:val="96"/>
    </w:rPr>
  </w:style>
  <w:style w:type="character" w:styleId="1130" w:customStyle="1">
    <w:name w:val="COVER TITLE Char"/>
    <w:basedOn w:val="1102"/>
    <w:link w:val="1129"/>
    <w:pPr>
      <w:pBdr/>
      <w:spacing/>
      <w:ind/>
    </w:pPr>
    <w:rPr>
      <w:rFonts w:cs="Segoe UI" w:asciiTheme="majorHAnsi" w:hAnsiTheme="majorHAnsi" w:eastAsiaTheme="majorEastAsia"/>
      <w:b/>
      <w:caps/>
      <w:color w:val="072bd9" w:themeColor="accent1"/>
      <w:spacing w:val="20"/>
      <w:sz w:val="96"/>
      <w:szCs w:val="72"/>
    </w:rPr>
  </w:style>
  <w:style w:type="paragraph" w:styleId="1131" w:customStyle="1">
    <w:name w:val="Cover subtitle"/>
    <w:basedOn w:val="1129"/>
    <w:link w:val="1132"/>
    <w:pPr>
      <w:pBdr/>
      <w:spacing/>
      <w:ind/>
    </w:pPr>
    <w:rPr>
      <w:sz w:val="56"/>
    </w:rPr>
  </w:style>
  <w:style w:type="character" w:styleId="1132" w:customStyle="1">
    <w:name w:val="Cover subtitle Char"/>
    <w:basedOn w:val="1130"/>
    <w:link w:val="1131"/>
    <w:pPr>
      <w:pBdr/>
      <w:spacing/>
      <w:ind/>
    </w:pPr>
    <w:rPr>
      <w:rFonts w:cs="Segoe UI" w:asciiTheme="majorHAnsi" w:hAnsiTheme="majorHAnsi" w:eastAsiaTheme="majorEastAsia"/>
      <w:b/>
      <w:caps/>
      <w:color w:val="072bd9" w:themeColor="accent1"/>
      <w:spacing w:val="20"/>
      <w:sz w:val="56"/>
      <w:szCs w:val="72"/>
    </w:rPr>
  </w:style>
  <w:style w:type="paragraph" w:styleId="1133">
    <w:name w:val="HTML Preformatted"/>
    <w:basedOn w:val="918"/>
    <w:link w:val="1134"/>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34" w:customStyle="1">
    <w:name w:val="HTML Vorformatiert Zchn"/>
    <w:basedOn w:val="928"/>
    <w:link w:val="1133"/>
    <w:uiPriority w:val="99"/>
    <w:semiHidden/>
    <w:pPr>
      <w:pBdr/>
      <w:spacing/>
      <w:ind/>
    </w:pPr>
    <w:rPr>
      <w:rFonts w:ascii="Courier New" w:hAnsi="Courier New" w:eastAsia="Times New Roman" w:cs="Courier New"/>
      <w:sz w:val="20"/>
      <w:szCs w:val="20"/>
    </w:rPr>
  </w:style>
  <w:style w:type="character" w:styleId="1135" w:customStyle="1">
    <w:name w:val="y2iqfc"/>
    <w:basedOn w:val="928"/>
    <w:pPr>
      <w:pBdr/>
      <w:spacing/>
      <w:ind/>
    </w:pPr>
  </w:style>
  <w:style w:type="character" w:styleId="1136">
    <w:name w:val="Strong"/>
    <w:basedOn w:val="928"/>
    <w:uiPriority w:val="22"/>
    <w:qFormat/>
    <w:pPr>
      <w:pBdr/>
      <w:spacing/>
      <w:ind/>
    </w:pPr>
    <w:rPr>
      <w:b/>
      <w:bCs/>
    </w:rPr>
  </w:style>
  <w:style w:type="character" w:styleId="1137">
    <w:name w:val="annotation reference"/>
    <w:basedOn w:val="928"/>
    <w:uiPriority w:val="99"/>
    <w:semiHidden/>
    <w:unhideWhenUsed/>
    <w:pPr>
      <w:pBdr/>
      <w:spacing/>
      <w:ind/>
    </w:pPr>
    <w:rPr>
      <w:sz w:val="16"/>
      <w:szCs w:val="16"/>
    </w:rPr>
  </w:style>
  <w:style w:type="paragraph" w:styleId="1138">
    <w:name w:val="annotation text"/>
    <w:basedOn w:val="918"/>
    <w:link w:val="1139"/>
    <w:uiPriority w:val="99"/>
    <w:semiHidden/>
    <w:unhideWhenUsed/>
    <w:pPr>
      <w:pBdr/>
      <w:spacing w:line="240" w:lineRule="auto"/>
      <w:ind/>
    </w:pPr>
    <w:rPr>
      <w:sz w:val="20"/>
      <w:szCs w:val="20"/>
    </w:rPr>
  </w:style>
  <w:style w:type="character" w:styleId="1139" w:customStyle="1">
    <w:name w:val="Kommentartext Zchn"/>
    <w:basedOn w:val="928"/>
    <w:link w:val="1138"/>
    <w:uiPriority w:val="99"/>
    <w:semiHidden/>
    <w:pPr>
      <w:pBdr/>
      <w:spacing/>
      <w:ind/>
    </w:pPr>
    <w:rPr>
      <w:color w:val="03156c" w:themeColor="accent3" w:themeShade="80"/>
      <w:sz w:val="20"/>
      <w:szCs w:val="20"/>
      <w:lang w:val="en-GB"/>
    </w:rPr>
  </w:style>
  <w:style w:type="paragraph" w:styleId="1140">
    <w:name w:val="annotation subject"/>
    <w:basedOn w:val="1138"/>
    <w:next w:val="1138"/>
    <w:link w:val="1141"/>
    <w:uiPriority w:val="99"/>
    <w:semiHidden/>
    <w:unhideWhenUsed/>
    <w:pPr>
      <w:pBdr/>
      <w:spacing/>
      <w:ind/>
    </w:pPr>
    <w:rPr>
      <w:b/>
      <w:bCs/>
    </w:rPr>
  </w:style>
  <w:style w:type="character" w:styleId="1141" w:customStyle="1">
    <w:name w:val="Kommentarthema Zchn"/>
    <w:basedOn w:val="1139"/>
    <w:link w:val="1140"/>
    <w:uiPriority w:val="99"/>
    <w:semiHidden/>
    <w:pPr>
      <w:pBdr/>
      <w:spacing/>
      <w:ind/>
    </w:pPr>
    <w:rPr>
      <w:b/>
      <w:bCs/>
      <w:color w:val="03156c" w:themeColor="accent3" w:themeShade="80"/>
      <w:sz w:val="20"/>
      <w:szCs w:val="20"/>
      <w:lang w:val="en-GB"/>
    </w:rPr>
  </w:style>
  <w:style w:type="character" w:styleId="1142">
    <w:name w:val="Unresolved Mention"/>
    <w:basedOn w:val="928"/>
    <w:uiPriority w:val="99"/>
    <w:semiHidden/>
    <w:unhideWhenUsed/>
    <w:pPr>
      <w:pBdr/>
      <w:spacing/>
      <w:ind/>
    </w:pPr>
    <w:rPr>
      <w:color w:val="605e5c"/>
      <w:shd w:val="clear" w:color="auto" w:fill="e1dfdd"/>
    </w:rPr>
  </w:style>
  <w:style w:type="table" w:styleId="1143" w:customStyle="1">
    <w:name w:val="Tabellenraster1"/>
    <w:basedOn w:val="929"/>
    <w:next w:val="1121"/>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4" w:customStyle="1">
    <w:name w:val="Default"/>
    <w:pPr>
      <w:pBdr/>
      <w:spacing w:after="0" w:line="240" w:lineRule="auto"/>
      <w:ind/>
    </w:pPr>
    <w:rPr>
      <w:rFonts w:ascii="Corbel" w:hAnsi="Corbel" w:cs="Corbel"/>
      <w:color w:val="000000"/>
      <w:sz w:val="24"/>
      <w:szCs w:val="24"/>
      <w:lang w:val="de-AT"/>
    </w:rPr>
  </w:style>
  <w:style w:type="character" w:styleId="1145">
    <w:name w:val="FollowedHyperlink"/>
    <w:basedOn w:val="928"/>
    <w:uiPriority w:val="99"/>
    <w:semiHidden/>
    <w:unhideWhenUsed/>
    <w:pPr>
      <w:pBdr/>
      <w:spacing/>
      <w:ind/>
    </w:pPr>
    <w:rPr>
      <w:color w:val="954f72" w:themeColor="followedHyperlink"/>
      <w:u w:val="single"/>
    </w:rPr>
  </w:style>
  <w:style w:type="character" w:styleId="1146">
    <w:name w:val="Emphasis"/>
    <w:basedOn w:val="928"/>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researchgate.net/publication/383241976_Maslow&apos;s_Hierarchy_of_Needs" TargetMode="External"/><Relationship Id="rId19" Type="http://schemas.openxmlformats.org/officeDocument/2006/relationships/hyperlink" Target="https://circleforward.us/consent-vs-consensus-whats-the-difference/" TargetMode="External"/><Relationship Id="rId20"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9UIfp4V0YnA&amp;list=PLIhNUXJ4tecdFPGFiG-XHJ40H9qsGuMJp&amp;index=1" TargetMode="External"/><Relationship Id="rId22" Type="http://schemas.openxmlformats.org/officeDocument/2006/relationships/hyperlink" Target="https://www.youtube.com/watch?v=E09gZSytj0c&amp;list=PLIhNUXJ4tecdFPGFiG-XHJ40H9qsGuMJp&amp;index=13" TargetMode="External"/><Relationship Id="rId23" Type="http://schemas.openxmlformats.org/officeDocument/2006/relationships/hyperlink" Target="https://www.youtube.com/watch?v=6rCeqTLSD3A&amp;list=PLIhNUXJ4tecdFPGFiG-XHJ40H9qsGuMJp&amp;index=28" TargetMode="External"/><Relationship Id="rId24" Type="http://schemas.openxmlformats.org/officeDocument/2006/relationships/hyperlink" Target="https://www.youtube.com/watch?v=9SjUjXkyWBw" TargetMode="External"/><Relationship Id="rId25" Type="http://schemas.openxmlformats.org/officeDocument/2006/relationships/hyperlink" Target="https://generationeurope.org/wp-content/uploads/2023/01/GenE-Methodbox.pdf" TargetMode="External"/><Relationship Id="rId26" Type="http://schemas.openxmlformats.org/officeDocument/2006/relationships/image" Target="media/image6.png"/><Relationship Id="rId27" Type="http://schemas.openxmlformats.org/officeDocument/2006/relationships/hyperlink" Target="https://www.youtube.com/watch?v=9UIfp4V0YnA&amp;list=PLIhNUXJ4tecdFPGFiG-XHJ40H9qsGuMJp&amp;index=1" TargetMode="External"/><Relationship Id="rId28" Type="http://schemas.openxmlformats.org/officeDocument/2006/relationships/hyperlink" Target="https://www.youtube.com/watch?v=E09gZSytj0c&amp;list=PLIhNUXJ4tecdFPGFiG-XHJ40H9qsGuMJp&amp;index=13" TargetMode="External"/><Relationship Id="rId29" Type="http://schemas.openxmlformats.org/officeDocument/2006/relationships/image" Target="media/image7.png"/><Relationship Id="rId30" Type="http://schemas.openxmlformats.org/officeDocument/2006/relationships/hyperlink" Target="https://www.youtube.com/watch?v=6rCeqTLSD3A&amp;list=PLIhNUXJ4tecdFPGFiG-XHJ40H9qsGuMJp&amp;index=28"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s://www.youtube.com/watch?v=E09gZSytj0c&amp;list=PLIhNUXJ4tecdFPGFiG-XHJ40H9qsGuMJp&amp;index=13" TargetMode="External"/><Relationship Id="rId34" Type="http://schemas.openxmlformats.org/officeDocument/2006/relationships/hyperlink" Target="https://www.youtube.com/watch?v=E09gZSytj0c&amp;list=PLIhNUXJ4tecdFPGFiG-XHJ40H9qsGuMJp&amp;index=13" TargetMode="External"/><Relationship Id="rId35" Type="http://schemas.openxmlformats.org/officeDocument/2006/relationships/hyperlink" Target="https://www.youtube.com/watch?v=6rCeqTLSD3A&amp;list=PLIhNUXJ4tecdFPGFiG-XHJ40H9qsGuMJp&amp;index=28" TargetMode="External"/><Relationship Id="rId36" Type="http://schemas.openxmlformats.org/officeDocument/2006/relationships/image" Target="media/image10.png"/><Relationship Id="rId37" Type="http://schemas.openxmlformats.org/officeDocument/2006/relationships/hyperlink" Target="https://www.youtube.com/watch?v=9SjUjXkyWBw" TargetMode="External"/><Relationship Id="rId38" Type="http://schemas.openxmlformats.org/officeDocument/2006/relationships/hyperlink" Target="https://circleforward.us/consent-vs-consensus-whats-the-difference/" TargetMode="External"/><Relationship Id="rId39" Type="http://schemas.openxmlformats.org/officeDocument/2006/relationships/hyperlink" Target="https://www.ft.com/content/0de38328-13f3-4b59-a6f9-9f9f111f1f62" TargetMode="External"/><Relationship Id="rId40" Type="http://schemas.openxmlformats.org/officeDocument/2006/relationships/hyperlink" Target="https://generationeurope.org/wp-content/uploads/2023/01/GenE-Methodbox.pdf" TargetMode="External"/><Relationship Id="rId41" Type="http://schemas.openxmlformats.org/officeDocument/2006/relationships/hyperlink" Target="https://www.wsj.com/articles/u-n-negotiators-take-key-step-to-global-carbon-deal-1e23433e" TargetMode="External"/><Relationship Id="rId42" Type="http://schemas.openxmlformats.org/officeDocument/2006/relationships/hyperlink" Target="http://www.climalia.eu/dealing-consensus-un-climate-talks/" TargetMode="External"/><Relationship Id="rId43" Type="http://schemas.openxmlformats.org/officeDocument/2006/relationships/hyperlink" Target="https://www.researchgate.net/publication/383241976_Maslow&apos;s_Hierarchy_of_Needs" TargetMode="External"/><Relationship Id="rId44" Type="http://schemas.openxmlformats.org/officeDocument/2006/relationships/hyperlink" Target="https://edition.cnn.com/2023/11/20/climate/cop28-dubai-climate-summit-explained/index.html" TargetMode="External"/><Relationship Id="rId45" Type="http://schemas.openxmlformats.org/officeDocument/2006/relationships/hyperlink" Target="https://image.isu.pub/190625102909-95f9a35262cc50ba0acf6854ca8f847d/jpg/page_1.jpg" TargetMode="External"/><Relationship Id="rId46" Type="http://schemas.openxmlformats.org/officeDocument/2006/relationships/hyperlink" Target="https://wall-skills.com/2017/glasls-stages-of-conflict-escalation/" TargetMode="External"/><Relationship Id="rId47" Type="http://schemas.openxmlformats.org/officeDocument/2006/relationships/hyperlink" Target="https://www.weforum.org/stories/2023/12/cop28-what-did-it-accomplish-and-whats-next"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21</cp:revision>
  <dcterms:created xsi:type="dcterms:W3CDTF">2025-01-14T13:47:00Z</dcterms:created>
  <dcterms:modified xsi:type="dcterms:W3CDTF">2025-04-25T11:30:22Z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