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diagrams/layout2.xml" ContentType="application/vnd.openxmlformats-officedocument.drawingml.diagramLayout+xml"/>
  <Override PartName="/word/diagrams/colors2.xml" ContentType="application/vnd.openxmlformats-officedocument.drawingml.diagramColors+xml"/>
  <Override PartName="/word/diagrams/data2.xml" ContentType="application/vnd.openxmlformats-officedocument.drawingml.diagramData+xml"/>
  <Override PartName="/word/diagrams/colors1.xml" ContentType="application/vnd.openxmlformats-officedocument.drawingml.diagramColors+xml"/>
  <Override PartName="/word/diagrams/data1.xml" ContentType="application/vnd.openxmlformats-officedocument.drawingml.diagramData+xml"/>
  <Override PartName="/word/numbering.xml" ContentType="application/vnd.openxmlformats-officedocument.wordprocessingml.numbering+xml"/>
  <Override PartName="/docProps/custom.xml" ContentType="application/vnd.openxmlformats-officedocument.custom-properties+xml"/>
  <Override PartName="/word/header1.xml" ContentType="application/vnd.openxmlformats-officedocument.wordprocessingml.header+xml"/>
  <Override PartName="/word/diagrams/quickStyle1.xml" ContentType="application/vnd.openxmlformats-officedocument.drawingml.diagramQuickStyle+xml"/>
  <Override PartName="/word/theme/theme1.xml" ContentType="application/vnd.openxmlformats-officedocument.theme+xml"/>
  <Override PartName="/word/endnotes.xml" ContentType="application/vnd.openxmlformats-officedocument.wordprocessingml.endnotes+xml"/>
  <Override PartName="/word/fontTable.xml" ContentType="application/vnd.openxmlformats-officedocument.wordprocessingml.fontTable+xml"/>
  <Override PartName="/word/diagrams/drawing2.xml" ContentType="application/vnd.openxmlformats-officedocument.drawingml.diagramDrawing+xml"/>
  <Override PartName="/word/webSettings.xml" ContentType="application/vnd.openxmlformats-officedocument.wordprocessingml.webSettings+xml"/>
  <Override PartName="/word/document.xml" ContentType="application/vnd.openxmlformats-officedocument.wordprocessingml.document.main+xml"/>
  <Override PartName="/word/diagrams/drawing1.xml" ContentType="application/vnd.openxmlformats-officedocument.drawingml.diagramDrawing+xml"/>
  <Override PartName="/customXml/itemProps3.xml" ContentType="application/vnd.openxmlformats-officedocument.customXmlProperties+xml"/>
  <Override PartName="/word/settings.xml" ContentType="application/vnd.openxmlformats-officedocument.wordprocessingml.settings+xml"/>
  <Override PartName="/word/diagrams/quickStyle2.xml" ContentType="application/vnd.openxmlformats-officedocument.drawingml.diagramQuickStyle+xml"/>
  <Override PartName="/word/diagrams/layout1.xml" ContentType="application/vnd.openxmlformats-officedocument.drawingml.diagramLayout+xml"/>
  <Override PartName="/word/footer1.xml" ContentType="application/vnd.openxmlformats-officedocument.wordprocessingml.footer+xml"/>
  <Override PartName="/customXml/itemProps2.xml" ContentType="application/vnd.openxmlformats-officedocument.customXmlProperties+xml"/>
  <Override PartName="/customXml/itemProps1.xml" ContentType="application/vnd.openxmlformats-officedocument.customXmlProperties+xml"/>
  <Override PartName="/word/footnotes.xml" ContentType="application/vnd.openxmlformats-officedocument.wordprocessingml.footnotes+xml"/>
  <Override PartName="/customXml/itemProps4.xml" ContentType="application/vnd.openxmlformats-officedocument.customXmlProperti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1141"/>
        <w:pBdr/>
        <w:spacing/>
        <w:ind/>
        <w:rPr/>
      </w:pPr>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38112" behindDoc="0" locked="0" layoutInCell="1" allowOverlap="1">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r/>
                      </pic:nvPicPr>
                      <pic:blipFill>
                        <a:blip r:embed="rId15"/>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738112;o:allowoverlap:true;o:allowincell:true;mso-position-horizontal-relative:margin;margin-left:-26.35pt;mso-position-horizontal:absolute;mso-position-vertical-relative:text;margin-top:-113.34pt;mso-position-vertical:absolute;width:166.08pt;height:113.13pt;mso-wrap-distance-left:9.00pt;mso-wrap-distance-top:0.00pt;mso-wrap-distance-right:9.00pt;mso-wrap-distance-bottom:0.00pt;z-index:1;" stroked="false">
                <v:imagedata r:id="rId15" o:title=""/>
                <o:lock v:ext="edit" rotation="t"/>
              </v:shape>
            </w:pict>
          </mc:Fallback>
        </mc:AlternateContent>
      </w:r>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08416" behindDoc="1" locked="0" layoutInCell="1" allowOverlap="1">
                <wp:simplePos x="0" y="0"/>
                <wp:positionH relativeFrom="column">
                  <wp:posOffset>-914400</wp:posOffset>
                </wp:positionH>
                <wp:positionV relativeFrom="paragraph">
                  <wp:posOffset>-2522855</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89" cy="10067289"/>
                          <a:chOff x="0" y="0"/>
                          <a:chExt cx="7781289" cy="10067289"/>
                        </a:xfrm>
                      </wpg:grpSpPr>
                      <wps:wsp>
                        <wps:cNvPr id="0" name=""/>
                        <wps:cNvSpPr/>
                        <wps:spPr bwMode="auto">
                          <a:xfrm>
                            <a:off x="0" y="5037455"/>
                            <a:ext cx="7773668" cy="502983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 name=""/>
                        <wps:cNvSpPr/>
                        <wps:spPr bwMode="auto">
                          <a:xfrm>
                            <a:off x="7621" y="0"/>
                            <a:ext cx="7773668" cy="5029833"/>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 name=""/>
                        <wps:cNvSpPr/>
                        <wps:spPr bwMode="auto">
                          <a:xfrm>
                            <a:off x="579214" y="570937"/>
                            <a:ext cx="6630482" cy="891652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pPr>
                              <w:r/>
                              <w:r/>
                            </w:p>
                          </w:txbxContent>
                        </wps:txbx>
                        <wps:bodyPr anchor="ctr"/>
                      </wps:wsp>
                      <wpg:grpSp>
                        <wpg:cNvGrpSpPr/>
                        <wpg:grpSpPr bwMode="auto">
                          <a:xfrm>
                            <a:off x="7621" y="961633"/>
                            <a:ext cx="1898208" cy="1165305"/>
                            <a:chOff x="0" y="0"/>
                            <a:chExt cx="1898208" cy="1165305"/>
                          </a:xfrm>
                        </wpg:grpSpPr>
                        <wps:wsp>
                          <wps:cNvPr id="3" name=""/>
                          <wps:cNvSpPr/>
                          <wps:spPr bwMode="auto">
                            <a:xfrm>
                              <a:off x="0" y="0"/>
                              <a:ext cx="1898208" cy="1165305"/>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fill="norm" stroke="1"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4" name=""/>
                          <wps:cNvSpPr/>
                          <wps:spPr bwMode="auto">
                            <a:xfrm>
                              <a:off x="0" y="231408"/>
                              <a:ext cx="1666870" cy="702489"/>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fill="norm" stroke="1"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 o:spid="_x0000_s0000" style="position:absolute;z-index:-251708416;o:allowoverlap:true;o:allowincell:true;mso-position-horizontal-relative:text;margin-left:-72.00pt;mso-position-horizontal:absolute;mso-position-vertical-relative:text;margin-top:-198.65pt;mso-position-vertical:absolute;width:612.70pt;height:792.70pt;mso-wrap-distance-left:9.00pt;mso-wrap-distance-top:0.00pt;mso-wrap-distance-right:9.00pt;mso-wrap-distance-bottom:0.00pt;" coordorigin="0,0" coordsize="77812,100672">
                <v:shape id="shape 6" o:spid="_x0000_s6" o:spt="1" type="#_x0000_t1" style="position:absolute;left:0;top:50374;width:77736;height:50298;visibility:visible;" fillcolor="#C9FFE8" stroked="f" strokeweight="1.00pt">
                  <v:stroke dashstyle="solid"/>
                </v:shape>
                <v:shape id="shape 7" o:spid="_x0000_s7" o:spt="1" type="#_x0000_t1" style="position:absolute;left:76;top:0;width:77736;height:50298;visibility:visible;" fillcolor="#072BD9" stroked="f" strokeweight="1.00pt">
                  <v:stroke dashstyle="solid"/>
                </v:shape>
                <v:shape id="shape 8" o:spid="_x0000_s8" o:spt="1" type="#_x0000_t1" style="position:absolute;left:5792;top:5709;width:66304;height:89165;v-text-anchor:middle;visibility:visible;" fillcolor="#FFFFFF" stroked="f" strokeweight="1.00pt">
                  <v:stroke dashstyle="solid"/>
                  <v:textbox inset="0,0,0,0">
                    <w:txbxContent>
                      <w:p>
                        <w:pPr>
                          <w:pBdr/>
                          <w:spacing/>
                          <w:ind/>
                          <w:jc w:val="center"/>
                          <w:rPr/>
                        </w:pPr>
                        <w:r/>
                        <w:r/>
                      </w:p>
                    </w:txbxContent>
                  </v:textbox>
                </v:shape>
                <v:group id="group 9" o:spid="_x0000_s0000" style="position:absolute;left:76;top:9616;width:18982;height:11653;" coordorigin="0,0" coordsize="18982,11653">
                  <v:shape id="shape 10" o:spid="_x0000_s10" style="position:absolute;left:0;top:0;width:18982;height:11653;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strokeweight="0.75pt">
                    <v:path textboxrect="0,0,100000,100000"/>
                    <v:stroke dashstyle="solid"/>
                  </v:shape>
                  <v:shape id="shape 11" o:spid="_x0000_s11" style="position:absolute;left:0;top:2314;width:16668;height:7024;visibility:visible;" path="m100000,50000l100000,50000c100000,22352,90581,0,78933,0l0,0l0,100000l78933,100000l78933,100000c90458,100000,100000,77646,100000,50000xe" coordsize="100000,100000" filled="f" stroked="f" strokeweight="0.75pt">
                    <v:path textboxrect="0,0,100000,100000"/>
                    <v:stroke dashstyle="solid"/>
                  </v:shape>
                </v:group>
              </v:group>
            </w:pict>
          </mc:Fallback>
        </mc:AlternateContent>
      </w:r>
      <w:r/>
    </w:p>
    <w:p>
      <w:pPr>
        <w:pBdr/>
        <w:spacing/>
        <w:ind/>
        <w:rPr/>
      </w:pPr>
      <w:r/>
      <w:r/>
    </w:p>
    <w:p>
      <w:pPr>
        <w:pBdr/>
        <w:spacing/>
        <w:ind/>
        <w:jc w:val="left"/>
        <w:rPr>
          <w:rFonts w:asciiTheme="majorHAnsi" w:hAnsiTheme="majorHAnsi"/>
          <w:b/>
          <w:bCs/>
          <w:color w:val="072bd9"/>
          <w:sz w:val="72"/>
          <w:szCs w:val="72"/>
        </w:rPr>
      </w:pPr>
      <w:r>
        <w:rPr>
          <w:rFonts w:asciiTheme="majorHAnsi" w:hAnsiTheme="majorHAnsi"/>
          <w:b/>
          <w:bCs/>
          <w:color w:val="072bd9"/>
          <w:sz w:val="72"/>
          <w:szCs w:val="72"/>
        </w:rPr>
        <w:t xml:space="preserve">Παιδαγωγικές Ακολουθίες – </w:t>
      </w:r>
      <w:r>
        <w:rPr>
          <w:rFonts w:asciiTheme="majorHAnsi" w:hAnsiTheme="majorHAnsi"/>
          <w:b/>
          <w:bCs/>
          <w:color w:val="072bd9"/>
          <w:sz w:val="72"/>
          <w:szCs w:val="72"/>
        </w:rPr>
        <w:t xml:space="preserve">PHONE STORY</w:t>
      </w:r>
      <w:r>
        <w:rPr>
          <w:rFonts w:asciiTheme="majorHAnsi" w:hAnsiTheme="majorHAnsi"/>
          <w:b/>
          <w:bCs/>
          <w:color w:val="072bd9"/>
          <w:sz w:val="72"/>
          <w:szCs w:val="72"/>
        </w:rPr>
        <w:t xml:space="preserve"> </w:t>
      </w:r>
      <w:r>
        <w:rPr>
          <w:rFonts w:asciiTheme="majorHAnsi" w:hAnsiTheme="majorHAnsi"/>
          <w:b/>
          <w:bCs/>
          <w:color w:val="072bd9"/>
          <w:sz w:val="72"/>
          <w:szCs w:val="72"/>
        </w:rPr>
      </w:r>
      <w:r>
        <w:rPr>
          <w:rFonts w:asciiTheme="majorHAnsi" w:hAnsiTheme="majorHAnsi"/>
          <w:b/>
          <w:bCs/>
          <w:color w:val="072bd9"/>
          <w:sz w:val="72"/>
          <w:szCs w:val="72"/>
        </w:rPr>
      </w:r>
    </w:p>
    <w:p>
      <w:pPr>
        <w:pBdr/>
        <w:spacing/>
        <w:ind/>
        <w:rPr>
          <w:rFonts w:asciiTheme="majorHAnsi" w:hAnsiTheme="majorHAnsi"/>
          <w:color w:val="072bd9"/>
          <w:sz w:val="56"/>
          <w:szCs w:val="56"/>
        </w:rPr>
      </w:pPr>
      <w:r>
        <w:rPr>
          <w:rFonts w:asciiTheme="majorHAnsi" w:hAnsiTheme="majorHAnsi"/>
          <w:color w:val="072bd9"/>
          <w:sz w:val="56"/>
          <w:szCs w:val="56"/>
        </w:rPr>
        <w:t xml:space="preserve">A</w:t>
      </w:r>
      <w:r>
        <w:rPr>
          <w:rFonts w:asciiTheme="majorHAnsi" w:hAnsiTheme="majorHAnsi"/>
          <w:color w:val="072bd9"/>
          <w:sz w:val="56"/>
          <w:szCs w:val="56"/>
        </w:rPr>
        <w:t xml:space="preserve"> </w:t>
      </w:r>
      <w:r>
        <w:rPr>
          <w:rFonts w:asciiTheme="majorHAnsi" w:hAnsiTheme="majorHAnsi"/>
          <w:color w:val="072bd9"/>
          <w:sz w:val="56"/>
          <w:szCs w:val="56"/>
        </w:rPr>
        <w:t xml:space="preserve">3.</w:t>
      </w:r>
      <w:r>
        <w:rPr>
          <w:rFonts w:asciiTheme="majorHAnsi" w:hAnsiTheme="majorHAnsi"/>
          <w:color w:val="072bd9"/>
          <w:sz w:val="56"/>
          <w:szCs w:val="56"/>
        </w:rPr>
        <w:t xml:space="preserve">5</w:t>
      </w:r>
      <w:r>
        <w:rPr>
          <w:rFonts w:asciiTheme="majorHAnsi" w:hAnsiTheme="majorHAnsi"/>
          <w:color w:val="072bd9"/>
          <w:sz w:val="56"/>
          <w:szCs w:val="56"/>
        </w:rPr>
        <w:t xml:space="preserve">.</w:t>
      </w:r>
      <w:r>
        <w:rPr>
          <w:rFonts w:asciiTheme="majorHAnsi" w:hAnsiTheme="majorHAnsi"/>
          <w:color w:val="072bd9"/>
          <w:sz w:val="56"/>
          <w:szCs w:val="56"/>
        </w:rPr>
      </w:r>
      <w:r>
        <w:rPr>
          <w:rFonts w:asciiTheme="majorHAnsi" w:hAnsiTheme="majorHAnsi"/>
          <w:color w:val="072bd9"/>
          <w:sz w:val="56"/>
          <w:szCs w:val="56"/>
        </w:rPr>
      </w:r>
    </w:p>
    <w:p>
      <w:pPr>
        <w:pBdr/>
        <w:spacing/>
        <w:ind/>
        <w:rPr>
          <w:rFonts w:asciiTheme="majorHAnsi" w:hAnsiTheme="majorHAnsi"/>
          <w:color w:val="072bd9"/>
          <w:sz w:val="32"/>
          <w:szCs w:val="32"/>
        </w:rPr>
      </w:pPr>
      <w:r>
        <w:rPr>
          <w:rFonts w:asciiTheme="majorHAnsi" w:hAnsiTheme="majorHAnsi"/>
          <w:color w:val="072bd9"/>
          <w:sz w:val="32"/>
          <w:szCs w:val="32"/>
        </w:rPr>
      </w:r>
      <w:r>
        <w:rPr>
          <w:rFonts w:asciiTheme="majorHAnsi" w:hAnsiTheme="majorHAnsi"/>
          <w:color w:val="072bd9"/>
          <w:sz w:val="32"/>
          <w:szCs w:val="32"/>
        </w:rPr>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t xml:space="preserve">Μάρτιος</w:t>
      </w:r>
      <w:r>
        <w:rPr>
          <w:rFonts w:asciiTheme="majorHAnsi" w:hAnsiTheme="majorHAnsi"/>
          <w:color w:val="072bd9"/>
          <w:sz w:val="32"/>
          <w:szCs w:val="32"/>
        </w:rPr>
        <w:t xml:space="preserve"> 202</w:t>
      </w:r>
      <w:r>
        <w:rPr>
          <w:rFonts w:asciiTheme="majorHAnsi" w:hAnsiTheme="majorHAnsi"/>
          <w:color w:val="072bd9"/>
          <w:sz w:val="32"/>
          <w:szCs w:val="32"/>
        </w:rPr>
        <w:t xml:space="preserve">5</w:t>
      </w:r>
      <w:r>
        <w:rPr>
          <w:rFonts w:asciiTheme="majorHAnsi" w:hAnsiTheme="majorHAnsi"/>
          <w:color w:val="072bd9"/>
          <w:sz w:val="32"/>
          <w:szCs w:val="32"/>
        </w:rPr>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t xml:space="preserve">Südwind</w:t>
      </w:r>
      <w:r>
        <w:rPr>
          <w:rFonts w:asciiTheme="majorHAnsi" w:hAnsiTheme="majorHAnsi"/>
          <w:color w:val="072bd9"/>
          <w:sz w:val="32"/>
          <w:szCs w:val="32"/>
        </w:rPr>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r>
      <w:r>
        <w:rPr>
          <w:rFonts w:asciiTheme="majorHAnsi" w:hAnsiTheme="majorHAnsi"/>
          <w:color w:val="072bd9"/>
          <w:sz w:val="32"/>
          <w:szCs w:val="32"/>
        </w:rPr>
      </w:r>
      <w:r>
        <w:rPr>
          <w:rFonts w:asciiTheme="majorHAnsi" w:hAnsiTheme="majorHAnsi"/>
          <w:color w:val="072bd9"/>
          <w:sz w:val="32"/>
          <w:szCs w:val="32"/>
        </w:rPr>
      </w:r>
    </w:p>
    <w:p>
      <w:pPr>
        <w:pBdr/>
        <w:spacing/>
        <w:ind/>
        <w:rPr>
          <w:sz w:val="56"/>
          <w:szCs w:val="56"/>
        </w:rPr>
      </w:pPr>
      <w:r>
        <w:rPr>
          <w:sz w:val="56"/>
          <w:szCs w:val="56"/>
        </w:rPr>
      </w:r>
      <w:r>
        <w:rPr>
          <w:sz w:val="56"/>
          <w:szCs w:val="56"/>
        </w:rPr>
      </w:r>
      <w:r>
        <w:rPr>
          <w:sz w:val="56"/>
          <w:szCs w:val="56"/>
        </w:rPr>
      </w:r>
    </w:p>
    <w:p>
      <w:pPr>
        <w:pBdr/>
        <w:spacing/>
        <w:ind/>
        <w:rPr>
          <w:sz w:val="56"/>
          <w:szCs w:val="56"/>
        </w:rPr>
        <w:sectPr>
          <w:headerReference w:type="default" r:id="rId9"/>
          <w:footerReference w:type="default" r:id="rId10"/>
          <w:footnotePr/>
          <w:endnotePr/>
          <w:type w:val="continuous"/>
          <w:pgSz w:h="15840" w:orient="portrait" w:w="12240"/>
          <w:pgMar w:top="3960" w:right="1440" w:bottom="1440" w:left="1440" w:header="720" w:footer="288" w:gutter="0"/>
          <w:cols w:num="1" w:sep="0" w:space="720" w:equalWidth="1"/>
        </w:sectPr>
      </w:pPr>
      <w:r>
        <w:rPr>
          <w:sz w:val="56"/>
          <w:szCs w:val="56"/>
        </w:rPr>
      </w:r>
      <w:r>
        <w:rPr>
          <w:sz w:val="56"/>
          <w:szCs w:val="56"/>
        </w:rPr>
      </w:r>
      <w:r>
        <w:rPr>
          <w:sz w:val="56"/>
          <w:szCs w:val="56"/>
        </w:rPr>
      </w:r>
    </w:p>
    <w:p>
      <w:pPr>
        <w:pBdr/>
        <w:shd w:val="clear" w:color="auto" w:fill="9bfed6" w:themeFill="accent4" w:themeFillTint="66"/>
        <w:tabs>
          <w:tab w:val="left" w:leader="none" w:pos="2154"/>
        </w:tabs>
        <w:spacing/>
        <w:ind/>
        <w:rPr>
          <w:b/>
          <w:bCs/>
          <w:caps/>
          <w:sz w:val="36"/>
          <w:szCs w:val="32"/>
        </w:rPr>
      </w:pPr>
      <w:r>
        <w:rPr>
          <w:b/>
          <w:bCs/>
          <w:caps/>
          <w:sz w:val="36"/>
          <w:szCs w:val="32"/>
        </w:rPr>
        <w:t xml:space="preserve">PHONE-STORY </w:t>
      </w:r>
      <w:r>
        <w:rPr>
          <w:b/>
          <w:bCs/>
          <w:caps/>
          <w:sz w:val="36"/>
          <w:szCs w:val="32"/>
        </w:rPr>
      </w:r>
      <w:r>
        <w:rPr>
          <w:b/>
          <w:bCs/>
          <w:caps/>
          <w:sz w:val="36"/>
          <w:szCs w:val="32"/>
        </w:rPr>
      </w:r>
    </w:p>
    <w:p>
      <w:pPr>
        <w:pBdr/>
        <w:tabs>
          <w:tab w:val="left" w:leader="none" w:pos="2154"/>
        </w:tabs>
        <w:spacing/>
        <w:ind/>
        <w:rPr/>
      </w:pPr>
      <w:r>
        <w:rPr>
          <w:b/>
          <w:bCs/>
        </w:rPr>
      </w:r>
      <w:r>
        <w:rPr>
          <w:b/>
          <w:bCs/>
        </w:rPr>
        <w:t xml:space="preserve">Σύντομη περιγραφή του παιχνιδιού</w:t>
      </w:r>
      <w:r>
        <w:rPr>
          <w:b/>
          <w:bCs/>
        </w:rPr>
        <w:t xml:space="preserve">:</w:t>
      </w:r>
      <w:r>
        <w:t xml:space="preserve"> </w:t>
      </w:r>
      <w:r>
        <w:t xml:space="preserve">Τ</w:t>
      </w:r>
      <w:r>
        <w:t xml:space="preserve">ο Phone Story είναι ένα παιχνίδι για κινητά τηλέφωνα ή προγράμματα περιήγησης που παρέχει μια στοχαστική και κριτική εξέταση του παγκόσμιου αντίκτυπου της τεχνολογικής βιομηχανίας, εστιάζοντας ειδικά στην αλυσίδα εφοδιασμού και παραγωγής smartphone. Σκοπός</w:t>
      </w:r>
      <w:r>
        <w:t xml:space="preserve"> </w:t>
      </w:r>
      <w:r>
        <w:t xml:space="preserve">του είναι να ευαισθητοποιήσει σχετικά με τα κοινωνικά και περιβαλλοντικά ζητήματα που σχετίζονται με την παραγωγή smartphone. Οι παίκτες καλούνται να παίξουν 4 μίνι-παιχνίδια (παράλληλα με τις σκηνές εξόρυξης/πόρων, παραγωγής, κατανάλωσης και ανακύκλωσης) </w:t>
      </w:r>
      <w:r>
        <w:t xml:space="preserve">και να προβληματιστούν σχετικά με το αθέατο κόστος της τεχνολογίας τους. Το παιχνίδι χρησιμοποιεί την αφήγηση και το gameplay του για να προωθήσει την κριτική σκέψη σχετικά με τα ηθικά ζητήματα της βιομηχανίας τεχνολογίας</w:t>
      </w:r>
      <w:r>
        <w:t xml:space="preserve">. </w:t>
      </w:r>
      <w:r/>
    </w:p>
    <w:p>
      <w:pPr>
        <w:pBdr/>
        <w:tabs>
          <w:tab w:val="left" w:leader="none" w:pos="2154"/>
        </w:tabs>
        <w:spacing/>
        <w:ind/>
        <w:jc w:val="center"/>
        <w:rPr/>
      </w:pPr>
      <w:r>
        <mc:AlternateContent>
          <mc:Choice Requires="wpg">
            <w:drawing>
              <wp:inline xmlns:wp="http://schemas.openxmlformats.org/drawingml/2006/wordprocessingDrawing" distT="0" distB="0" distL="0" distR="0">
                <wp:extent cx="1766013" cy="1152525"/>
                <wp:effectExtent l="0" t="0" r="5715" b="0"/>
                <wp:docPr id="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16"/>
                        <a:stretch/>
                      </pic:blipFill>
                      <pic:spPr bwMode="auto">
                        <a:xfrm>
                          <a:off x="0" y="0"/>
                          <a:ext cx="1775282" cy="1158574"/>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39.06pt;height:90.75pt;mso-wrap-distance-left:0.00pt;mso-wrap-distance-top:0.00pt;mso-wrap-distance-right:0.00pt;mso-wrap-distance-bottom:0.00pt;z-index:1;" stroked="f">
                <v:imagedata r:id="rId16" o:title=""/>
                <o:lock v:ext="edit" rotation="t"/>
              </v:shape>
            </w:pict>
          </mc:Fallback>
        </mc:AlternateContent>
      </w:r>
      <w:r>
        <w:t xml:space="preserve"> </w:t>
      </w:r>
      <w:r>
        <mc:AlternateContent>
          <mc:Choice Requires="wpg">
            <w:drawing>
              <wp:inline xmlns:wp="http://schemas.openxmlformats.org/drawingml/2006/wordprocessingDrawing" distT="0" distB="0" distL="0" distR="0">
                <wp:extent cx="647529" cy="959961"/>
                <wp:effectExtent l="0" t="0" r="635" b="0"/>
                <wp:docPr id="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r/>
                      </pic:nvPicPr>
                      <pic:blipFill>
                        <a:blip r:embed="rId17"/>
                        <a:stretch/>
                      </pic:blipFill>
                      <pic:spPr bwMode="auto">
                        <a:xfrm>
                          <a:off x="0" y="0"/>
                          <a:ext cx="660337" cy="978949"/>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50.99pt;height:75.59pt;mso-wrap-distance-left:0.00pt;mso-wrap-distance-top:0.00pt;mso-wrap-distance-right:0.00pt;mso-wrap-distance-bottom:0.00pt;z-index:1;" stroked="f">
                <v:imagedata r:id="rId17" o:title=""/>
                <o:lock v:ext="edit" rotation="t"/>
              </v:shape>
            </w:pict>
          </mc:Fallback>
        </mc:AlternateContent>
      </w:r>
      <w:r>
        <mc:AlternateContent>
          <mc:Choice Requires="wpg">
            <w:drawing>
              <wp:inline xmlns:wp="http://schemas.openxmlformats.org/drawingml/2006/wordprocessingDrawing" distT="0" distB="0" distL="0" distR="0">
                <wp:extent cx="658495" cy="975212"/>
                <wp:effectExtent l="0" t="0" r="8255" b="0"/>
                <wp:docPr id="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r/>
                      </pic:nvPicPr>
                      <pic:blipFill>
                        <a:blip r:embed="rId18"/>
                        <a:stretch/>
                      </pic:blipFill>
                      <pic:spPr bwMode="auto">
                        <a:xfrm flipH="1">
                          <a:off x="0" y="0"/>
                          <a:ext cx="671197" cy="994024"/>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51.85pt;height:76.79pt;mso-wrap-distance-left:0.00pt;mso-wrap-distance-top:0.00pt;mso-wrap-distance-right:0.00pt;mso-wrap-distance-bottom:0.00pt;flip:x;z-index:1;" stroked="f">
                <v:imagedata r:id="rId18" o:title=""/>
                <o:lock v:ext="edit" rotation="t"/>
              </v:shape>
            </w:pict>
          </mc:Fallback>
        </mc:AlternateContent>
      </w:r>
      <w:r>
        <mc:AlternateContent>
          <mc:Choice Requires="wpg">
            <w:drawing>
              <wp:inline xmlns:wp="http://schemas.openxmlformats.org/drawingml/2006/wordprocessingDrawing" distT="0" distB="0" distL="0" distR="0">
                <wp:extent cx="664272" cy="990332"/>
                <wp:effectExtent l="0" t="0" r="2540" b="635"/>
                <wp:docPr id="1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r/>
                      </pic:nvPicPr>
                      <pic:blipFill>
                        <a:blip r:embed="rId19"/>
                        <a:stretch/>
                      </pic:blipFill>
                      <pic:spPr bwMode="auto">
                        <a:xfrm>
                          <a:off x="0" y="0"/>
                          <a:ext cx="680803" cy="1014977"/>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52.30pt;height:77.98pt;mso-wrap-distance-left:0.00pt;mso-wrap-distance-top:0.00pt;mso-wrap-distance-right:0.00pt;mso-wrap-distance-bottom:0.00pt;z-index:1;" stroked="f">
                <v:imagedata r:id="rId19" o:title=""/>
                <o:lock v:ext="edit" rotation="t"/>
              </v:shape>
            </w:pict>
          </mc:Fallback>
        </mc:AlternateContent>
      </w:r>
      <w:r>
        <mc:AlternateContent>
          <mc:Choice Requires="wpg">
            <w:drawing>
              <wp:inline xmlns:wp="http://schemas.openxmlformats.org/drawingml/2006/wordprocessingDrawing" distT="0" distB="0" distL="0" distR="0">
                <wp:extent cx="658284" cy="980279"/>
                <wp:effectExtent l="0" t="0" r="8890" b="0"/>
                <wp:docPr id="1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r/>
                      </pic:nvPicPr>
                      <pic:blipFill>
                        <a:blip r:embed="rId20"/>
                        <a:stretch/>
                      </pic:blipFill>
                      <pic:spPr bwMode="auto">
                        <a:xfrm>
                          <a:off x="0" y="0"/>
                          <a:ext cx="671530" cy="1000003"/>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51.83pt;height:77.19pt;mso-wrap-distance-left:0.00pt;mso-wrap-distance-top:0.00pt;mso-wrap-distance-right:0.00pt;mso-wrap-distance-bottom:0.00pt;z-index:1;" stroked="f">
                <v:imagedata r:id="rId20" o:title=""/>
                <o:lock v:ext="edit" rotation="t"/>
              </v:shape>
            </w:pict>
          </mc:Fallback>
        </mc:AlternateContent>
      </w:r>
      <w:r/>
    </w:p>
    <w:p>
      <w:pPr>
        <w:pBdr/>
        <w:tabs>
          <w:tab w:val="left" w:leader="none" w:pos="2154"/>
        </w:tabs>
        <w:spacing/>
        <w:ind/>
        <w:jc w:val="center"/>
        <w:rPr/>
      </w:pPr>
      <w:r>
        <w:t xml:space="preserve">Αριθμός Εικόνων</w:t>
      </w:r>
      <w:r>
        <w:t xml:space="preserve">. 1</w:t>
      </w:r>
      <w:r>
        <w:t xml:space="preserve">-5</w:t>
      </w:r>
      <w:r>
        <w:t xml:space="preserve"> – Screenshot</w:t>
      </w:r>
      <w:r>
        <w:rPr>
          <w:rStyle w:val="1126"/>
        </w:rPr>
        <w:footnoteReference w:id="2"/>
      </w:r>
      <w:r/>
    </w:p>
    <w:p>
      <w:pPr>
        <w:pBdr/>
        <w:tabs>
          <w:tab w:val="left" w:leader="none" w:pos="2154"/>
        </w:tabs>
        <w:spacing/>
        <w:ind/>
        <w:rPr>
          <w:sz w:val="6"/>
          <w:szCs w:val="4"/>
        </w:rPr>
      </w:pPr>
      <w:r>
        <w:rPr>
          <w:sz w:val="6"/>
          <w:szCs w:val="4"/>
        </w:rPr>
      </w:r>
      <w:r>
        <w:rPr>
          <w:sz w:val="6"/>
          <w:szCs w:val="4"/>
        </w:rPr>
      </w:r>
      <w:r>
        <w:rPr>
          <w:sz w:val="6"/>
          <w:szCs w:val="4"/>
        </w:rPr>
      </w:r>
    </w:p>
    <w:p>
      <w:pPr>
        <w:pBdr/>
        <w:tabs>
          <w:tab w:val="left" w:leader="none" w:pos="2154"/>
        </w:tabs>
        <w:spacing/>
        <w:ind/>
        <w:rPr>
          <w:sz w:val="6"/>
          <w:szCs w:val="4"/>
        </w:rPr>
        <w:sectPr>
          <w:footnotePr/>
          <w:endnotePr/>
          <w:type w:val="continuous"/>
          <w:pgSz w:h="15840" w:orient="portrait" w:w="12240"/>
          <w:pgMar w:top="1440" w:right="1440" w:bottom="1440" w:left="1440" w:header="720" w:footer="288" w:gutter="0"/>
          <w:cols w:num="1" w:sep="0" w:space="720" w:equalWidth="1"/>
        </w:sectPr>
      </w:pPr>
      <w:r>
        <w:rPr>
          <w:sz w:val="6"/>
          <w:szCs w:val="4"/>
        </w:rPr>
      </w:r>
      <w:r>
        <w:rPr>
          <w:sz w:val="6"/>
          <w:szCs w:val="4"/>
        </w:rPr>
      </w:r>
      <w:r>
        <w:rPr>
          <w:sz w:val="6"/>
          <w:szCs w:val="4"/>
        </w:rPr>
      </w:r>
    </w:p>
    <w:p>
      <w:pPr>
        <w:pBdr/>
        <w:tabs>
          <w:tab w:val="left" w:leader="none" w:pos="2154"/>
        </w:tabs>
        <w:spacing/>
        <w:ind/>
        <w:jc w:val="left"/>
        <w:rPr>
          <w:b/>
          <w:bCs/>
        </w:rPr>
      </w:pPr>
      <w:r>
        <w:rPr>
          <w:b/>
          <w:bCs/>
        </w:rPr>
        <w:t xml:space="preserve">Διάρκεια: </w:t>
      </w:r>
      <w:r>
        <w:t xml:space="preserve">2 μαθήματα</w:t>
      </w:r>
      <w:r>
        <w:rPr>
          <w:b/>
          <w:bCs/>
        </w:rPr>
      </w:r>
      <w:r>
        <w:rPr>
          <w:b/>
          <w:bCs/>
        </w:rPr>
      </w:r>
    </w:p>
    <w:p>
      <w:pPr>
        <w:pBdr/>
        <w:tabs>
          <w:tab w:val="left" w:leader="none" w:pos="2154"/>
        </w:tabs>
        <w:spacing/>
        <w:ind/>
        <w:jc w:val="left"/>
        <w:rPr>
          <w:b/>
          <w:bCs/>
        </w:rPr>
      </w:pPr>
      <w:r>
        <w:rPr>
          <w:b/>
          <w:bCs/>
        </w:rPr>
        <w:t xml:space="preserve">Μαθήματα: </w:t>
      </w:r>
      <w:r>
        <w:t xml:space="preserve">Οικονομικά,</w:t>
      </w:r>
      <w:r>
        <w:rPr>
          <w:b/>
          <w:bCs/>
        </w:rPr>
        <w:t xml:space="preserve"> </w:t>
      </w:r>
      <w:r>
        <w:t xml:space="preserve">Πολιτική Αγωγή και Περιβαλλοντική Εκπαίδευση</w:t>
      </w:r>
      <w:r>
        <w:rPr>
          <w:b/>
          <w:bCs/>
        </w:rPr>
      </w:r>
      <w:r>
        <w:rPr>
          <w:b/>
          <w:bCs/>
        </w:rPr>
      </w:r>
    </w:p>
    <w:p>
      <w:pPr>
        <w:pBdr/>
        <w:tabs>
          <w:tab w:val="left" w:leader="none" w:pos="2154"/>
        </w:tabs>
        <w:spacing/>
        <w:ind/>
        <w:jc w:val="left"/>
        <w:rPr/>
      </w:pPr>
      <w:r>
        <w:rPr>
          <w:b/>
          <w:bCs/>
        </w:rPr>
        <w:t xml:space="preserve">Θεματικές: </w:t>
      </w:r>
      <w:r>
        <w:t xml:space="preserve">Αλυσίδα εφοδιασμού, Εργατικά δικαιώματα, Περιβαλλοντικές επιπτώσεις των ηλεκτρονικών, Καταναλωτική ευθύνη + ΕΚΕ (Εταιρική Κοινωνική Ευθύνη), Υπερκατανάλωση, Καπιταλιστικές δομές</w:t>
      </w:r>
      <w:r/>
    </w:p>
    <w:p>
      <w:pPr>
        <w:pBdr/>
        <w:tabs>
          <w:tab w:val="left" w:leader="none" w:pos="2154"/>
        </w:tabs>
        <w:spacing/>
        <w:ind/>
        <w:jc w:val="left"/>
        <w:rPr/>
      </w:pPr>
      <w:r>
        <w:rPr>
          <w:b/>
          <w:bCs/>
        </w:rPr>
        <w:t xml:space="preserve">ΣΒΑ: </w:t>
      </w:r>
      <w:r>
        <w:t xml:space="preserve">8, 12, 13</w:t>
      </w:r>
      <w:r/>
    </w:p>
    <w:p>
      <w:pPr>
        <w:pBdr/>
        <w:tabs>
          <w:tab w:val="left" w:leader="none" w:pos="2154"/>
        </w:tabs>
        <w:spacing/>
        <w:ind/>
        <w:jc w:val="left"/>
        <w:rPr>
          <w:b/>
          <w:bCs/>
        </w:rPr>
      </w:pPr>
      <w:r>
        <w:rPr>
          <w:b/>
          <w:bCs/>
        </w:rPr>
        <w:t xml:space="preserve">Διαστάσεις των συγκρούσεων μέσα από το παιχνίδι:</w:t>
      </w:r>
      <w:r>
        <w:rPr>
          <w:b/>
          <w:bCs/>
        </w:rPr>
      </w:r>
      <w:r>
        <w:rPr>
          <w:b/>
          <w:bCs/>
        </w:rPr>
      </w:r>
    </w:p>
    <w:p>
      <w:pPr>
        <w:pBdr/>
        <w:tabs>
          <w:tab w:val="left" w:leader="none" w:pos="2154"/>
        </w:tabs>
        <w:spacing w:after="0"/>
        <w:ind/>
        <w:jc w:val="left"/>
        <w:rPr>
          <w:sz w:val="20"/>
          <w:szCs w:val="18"/>
        </w:rPr>
      </w:pPr>
      <w:r/>
      <w:sdt>
        <w:sdtPr>
          <w15:appearance w15:val="boundingBox"/>
          <w:id w:val="137006695"/>
          <w14:checkbox>
            <w14:checked w14:val="1"/>
            <w14:checkedState w14:val="2612" w14:font="MS Gothic"/>
            <w14:uncheckedState w14:val="2610" w14:font="MS Gothic"/>
          </w14:checkbox>
          <w:rPr>
            <w:sz w:val="20"/>
            <w:szCs w:val="18"/>
          </w:rPr>
        </w:sdtPr>
        <w:sdtContent>
          <w:r>
            <w:rPr>
              <w:rFonts w:ascii="MS Gothic" w:hAnsi="MS Gothic" w:eastAsia="MS Gothic"/>
              <w:sz w:val="20"/>
              <w:szCs w:val="18"/>
            </w:rPr>
            <w:t xml:space="preserve">☒</w:t>
          </w:r>
        </w:sdtContent>
      </w:sdt>
      <w:r>
        <w:rPr>
          <w:sz w:val="20"/>
          <w:szCs w:val="18"/>
        </w:rPr>
        <w:t xml:space="preserve"> κοινωνικός αντίκτυπος</w:t>
      </w:r>
      <w:r>
        <w:rPr>
          <w:sz w:val="20"/>
          <w:szCs w:val="18"/>
        </w:rPr>
      </w:r>
      <w:r>
        <w:rPr>
          <w:sz w:val="20"/>
          <w:szCs w:val="18"/>
        </w:rPr>
      </w:r>
    </w:p>
    <w:p>
      <w:pPr>
        <w:pBdr/>
        <w:tabs>
          <w:tab w:val="left" w:leader="none" w:pos="2154"/>
        </w:tabs>
        <w:spacing w:after="0"/>
        <w:ind/>
        <w:jc w:val="left"/>
        <w:rPr>
          <w:sz w:val="20"/>
          <w:szCs w:val="18"/>
        </w:rPr>
      </w:pPr>
      <w:r/>
      <w:sdt>
        <w:sdtPr>
          <w15:appearance w15:val="boundingBox"/>
          <w:id w:val="1723097280"/>
          <w14:checkbox>
            <w14:checked w14:val="1"/>
            <w14:checkedState w14:val="2612" w14:font="MS Gothic"/>
            <w14:uncheckedState w14:val="2610" w14:font="MS Gothic"/>
          </w14:checkbox>
          <w:rPr>
            <w:sz w:val="20"/>
            <w:szCs w:val="18"/>
          </w:rPr>
        </w:sdtPr>
        <w:sdtContent>
          <w:r>
            <w:rPr>
              <w:rFonts w:ascii="MS Gothic" w:hAnsi="MS Gothic" w:eastAsia="MS Gothic"/>
              <w:sz w:val="20"/>
              <w:szCs w:val="18"/>
            </w:rPr>
            <w:t xml:space="preserve">☒</w:t>
          </w:r>
        </w:sdtContent>
      </w:sdt>
      <w:r>
        <w:rPr>
          <w:sz w:val="20"/>
          <w:szCs w:val="18"/>
        </w:rPr>
        <w:t xml:space="preserve"> περιβαλλοντικός αντίκτυπος</w:t>
      </w:r>
      <w:r>
        <w:rPr>
          <w:sz w:val="20"/>
          <w:szCs w:val="18"/>
        </w:rPr>
      </w:r>
      <w:r>
        <w:rPr>
          <w:sz w:val="20"/>
          <w:szCs w:val="18"/>
        </w:rPr>
      </w:r>
    </w:p>
    <w:p>
      <w:pPr>
        <w:pBdr/>
        <w:tabs>
          <w:tab w:val="left" w:leader="none" w:pos="2154"/>
        </w:tabs>
        <w:spacing w:after="0"/>
        <w:ind/>
        <w:jc w:val="left"/>
        <w:rPr>
          <w:sz w:val="20"/>
          <w:szCs w:val="18"/>
        </w:rPr>
      </w:pPr>
      <w:r/>
      <w:sdt>
        <w:sdtPr>
          <w15:appearance w15:val="boundingBox"/>
          <w:id w:val="205154357"/>
          <w14:checkbox>
            <w14:checked w14:val="1"/>
            <w14:checkedState w14:val="2612" w14:font="MS Gothic"/>
            <w14:uncheckedState w14:val="2610" w14:font="MS Gothic"/>
          </w14:checkbox>
          <w:rPr>
            <w:sz w:val="20"/>
            <w:szCs w:val="18"/>
          </w:rPr>
        </w:sdtPr>
        <w:sdtContent>
          <w:r>
            <w:rPr>
              <w:rFonts w:ascii="MS Gothic" w:hAnsi="MS Gothic" w:eastAsia="MS Gothic"/>
              <w:sz w:val="20"/>
              <w:szCs w:val="18"/>
            </w:rPr>
            <w:t xml:space="preserve">☒</w:t>
          </w:r>
        </w:sdtContent>
      </w:sdt>
      <w:r>
        <w:rPr>
          <w:sz w:val="20"/>
          <w:szCs w:val="18"/>
        </w:rPr>
        <w:t xml:space="preserve"> οικονομικός αντίκτυπος</w:t>
      </w:r>
      <w:r>
        <w:rPr>
          <w:sz w:val="20"/>
          <w:szCs w:val="18"/>
        </w:rPr>
      </w:r>
      <w:r>
        <w:rPr>
          <w:sz w:val="20"/>
          <w:szCs w:val="18"/>
        </w:rPr>
      </w:r>
    </w:p>
    <w:p>
      <w:pPr>
        <w:pBdr/>
        <w:tabs>
          <w:tab w:val="left" w:leader="none" w:pos="2154"/>
        </w:tabs>
        <w:spacing w:after="120"/>
        <w:ind/>
        <w:jc w:val="left"/>
        <w:rPr>
          <w:sz w:val="20"/>
          <w:szCs w:val="18"/>
        </w:rPr>
      </w:pPr>
      <w:r/>
      <w:sdt>
        <w:sdtPr>
          <w15:appearance w15:val="boundingBox"/>
          <w:id w:val="257112793"/>
          <w14:checkbox>
            <w14:checked w14:val="1"/>
            <w14:checkedState w14:val="2612" w14:font="MS Gothic"/>
            <w14:uncheckedState w14:val="2610" w14:font="MS Gothic"/>
          </w14:checkbox>
          <w:rPr>
            <w:sz w:val="20"/>
            <w:szCs w:val="18"/>
          </w:rPr>
        </w:sdtPr>
        <w:sdtContent>
          <w:r>
            <w:rPr>
              <w:rFonts w:ascii="MS Gothic" w:hAnsi="MS Gothic" w:eastAsia="MS Gothic"/>
              <w:sz w:val="20"/>
              <w:szCs w:val="18"/>
            </w:rPr>
            <w:t xml:space="preserve">☒</w:t>
          </w:r>
        </w:sdtContent>
      </w:sdt>
      <w:r>
        <w:rPr>
          <w:sz w:val="20"/>
          <w:szCs w:val="18"/>
        </w:rPr>
        <w:t xml:space="preserve"> τεχνολογικός αντίκτυπος</w:t>
      </w:r>
      <w:r>
        <w:rPr>
          <w:sz w:val="20"/>
          <w:szCs w:val="18"/>
        </w:rPr>
      </w:r>
      <w:r>
        <w:rPr>
          <w:sz w:val="20"/>
          <w:szCs w:val="18"/>
        </w:rPr>
      </w:r>
    </w:p>
    <w:p>
      <w:pPr>
        <w:pBdr/>
        <w:tabs>
          <w:tab w:val="left" w:leader="none" w:pos="2154"/>
        </w:tabs>
        <w:spacing/>
        <w:ind/>
        <w:jc w:val="left"/>
        <w:rPr/>
      </w:pPr>
      <w:r>
        <w:rPr>
          <w:b/>
          <w:bCs/>
        </w:rPr>
        <w:t xml:space="preserve">Μαθησιακοί Στόχοι:</w:t>
      </w:r>
      <w:r>
        <w:rPr>
          <w:b/>
          <w:bCs/>
        </w:rPr>
        <w:t xml:space="preserve"> </w:t>
      </w:r>
      <w:r>
        <w:t xml:space="preserve">Οι μαθητές θα γνωρίζουν περισσότερα για τα τέσσερα στάδια της αλυσίδας παραγωγής και εφοδιασμού των σύγχρονων ηλεκτρονικών, το αθέατο κόστος και τον κοινωνικό και περιβαλλοντικό αντίκτυπο, οι μαθητές θα κατανοήσουν το πλαίσιο των παγκοσμιοποιημένων αλυ</w:t>
      </w:r>
      <w:r>
        <w:t xml:space="preserve">σίδων παραγωγής της εξουσίας και της πολιτικής, τα ηθικά ζητήματα που σχετίζονται με την παραγωγή των smartphones (συμπεριλαμβανομένων των συνθηκών εργασίας και των περιβαλλοντικών επιπτώσεων) και θα είναι σε θέση να προβληματιστούν σχετικά με αυτά.</w:t>
      </w:r>
      <w:r>
        <w:t xml:space="preserve"> </w:t>
      </w:r>
      <w:r/>
    </w:p>
    <w:p>
      <w:pPr>
        <w:pBdr/>
        <w:tabs>
          <w:tab w:val="left" w:leader="none" w:pos="2154"/>
        </w:tabs>
        <w:spacing/>
        <w:ind/>
        <w:jc w:val="left"/>
        <w:rPr/>
      </w:pPr>
      <w:r>
        <w:rPr>
          <w:b/>
          <w:bCs/>
        </w:rPr>
        <w:t xml:space="preserve">Διαπροσωπικές Δεξιότητες:</w:t>
      </w:r>
      <w:r>
        <w:rPr>
          <w:b/>
          <w:bCs/>
        </w:rPr>
        <w:t xml:space="preserve"> </w:t>
      </w:r>
      <w:r>
        <w:t xml:space="preserve">Κριτική σκέψη, πληροφοριακός γραμματισμός, κοινωνικές δεξιότητες, παραγωγική-δημιουργική ικανότητα (δημιουργία προσωπικών προβληματισμών και ηθικών προβληματισμών) για τις μελλοντικές αποφάσεις</w:t>
      </w:r>
      <w:r>
        <w:t xml:space="preserve"> </w:t>
      </w:r>
      <w:r/>
    </w:p>
    <w:p>
      <w:pPr>
        <w:pBdr/>
        <w:tabs>
          <w:tab w:val="left" w:leader="none" w:pos="2154"/>
        </w:tabs>
        <w:spacing/>
        <w:ind/>
        <w:jc w:val="left"/>
        <w:rPr/>
      </w:pPr>
      <w:r>
        <w:rPr>
          <w:b/>
          <w:bCs/>
        </w:rPr>
        <w:t xml:space="preserve">Τεχνικές ανάγκες και απαιτούμενο υλικό:</w:t>
      </w:r>
      <w:r>
        <w:rPr>
          <w:b/>
          <w:bCs/>
        </w:rPr>
        <w:t xml:space="preserve"> </w:t>
      </w:r>
      <w:r>
        <w:t xml:space="preserve">Η.Υ. + Ακουστικά + mouse για κάθε μαθητή, WIFI; Κωδικός QR για το URL</w:t>
      </w:r>
      <w:r/>
    </w:p>
    <w:p>
      <w:pPr>
        <w:pBdr/>
        <w:tabs>
          <w:tab w:val="left" w:leader="none" w:pos="2154"/>
        </w:tabs>
        <w:spacing w:after="0"/>
        <w:ind/>
        <w:jc w:val="left"/>
        <w:rPr/>
      </w:pPr>
      <w:r>
        <w:rPr>
          <w:b/>
          <w:bCs/>
        </w:rPr>
        <w:t xml:space="preserve">Περαιτέρω ανάγνωση/Υλικό:</w:t>
      </w:r>
      <w:r>
        <w:rPr>
          <w:b/>
          <w:bCs/>
        </w:rPr>
        <w:t xml:space="preserve"> </w:t>
      </w:r>
      <w:hyperlink r:id="rId21" w:tooltip="https://www.phonestory.org" w:history="1">
        <w:r>
          <w:rPr>
            <w:rStyle w:val="1142"/>
          </w:rPr>
          <w:t xml:space="preserve">https://www.phonestory.org</w:t>
        </w:r>
      </w:hyperlink>
      <w:r>
        <w:t xml:space="preserve"> </w:t>
      </w:r>
      <w:hyperlink r:id="rId22" w:tooltip="https://electronicswatch.org/en" w:history="1">
        <w:r>
          <w:rPr>
            <w:rStyle w:val="1142"/>
          </w:rPr>
          <w:t xml:space="preserve">https://electronicswatch.org/en</w:t>
        </w:r>
      </w:hyperlink>
      <w:r>
        <w:t xml:space="preserve"> </w:t>
      </w:r>
      <w:r/>
    </w:p>
    <w:p>
      <w:pPr>
        <w:pBdr/>
        <w:tabs>
          <w:tab w:val="left" w:leader="none" w:pos="2154"/>
        </w:tabs>
        <w:spacing/>
        <w:ind/>
        <w:jc w:val="left"/>
        <w:rPr/>
        <w:sectPr>
          <w:footnotePr/>
          <w:endnotePr/>
          <w:type w:val="continuous"/>
          <w:pgSz w:h="15840" w:orient="portrait" w:w="12240"/>
          <w:pgMar w:top="1440" w:right="1440" w:bottom="1440" w:left="1440" w:header="720" w:footer="288" w:gutter="0"/>
          <w:cols w:num="2" w:sep="0" w:space="720" w:equalWidth="1"/>
        </w:sectPr>
      </w:pPr>
      <w:r/>
      <w:r/>
    </w:p>
    <w:p>
      <w:pPr>
        <w:pBdr/>
        <w:tabs>
          <w:tab w:val="left" w:leader="none" w:pos="2154"/>
        </w:tabs>
        <w:spacing/>
        <w:ind/>
        <w:rPr>
          <w:b/>
          <w:bCs/>
          <w:color w:val="02c173" w:themeColor="accent4" w:themeShade="BF"/>
          <w:sz w:val="28"/>
          <w:szCs w:val="28"/>
        </w:rPr>
      </w:pPr>
      <w:r>
        <w:rPr>
          <w:b/>
          <w:bCs/>
          <w:color w:val="01c172" w:themeColor="accent4" w:themeShade="BF"/>
          <w:sz w:val="28"/>
          <w:szCs w:val="24"/>
          <w:highlight w:val="none"/>
        </w:rPr>
      </w:r>
      <w:r>
        <w:rPr>
          <w:b/>
          <w:bCs/>
          <w:color w:val="02c173" w:themeColor="accent4" w:themeShade="BF"/>
          <w:sz w:val="28"/>
          <w:szCs w:val="28"/>
        </w:rPr>
      </w:r>
      <w:r>
        <w:rPr>
          <w:b/>
          <w:bCs/>
          <w:color w:val="02c173" w:themeColor="accent4" w:themeShade="BF"/>
          <w:sz w:val="28"/>
          <w:szCs w:val="28"/>
        </w:rPr>
      </w:r>
    </w:p>
    <w:p>
      <w:pPr>
        <w:pBdr/>
        <w:tabs>
          <w:tab w:val="left" w:leader="none" w:pos="2154"/>
        </w:tabs>
        <w:spacing/>
        <w:ind/>
        <w:rPr>
          <w:b/>
          <w:bCs/>
          <w:color w:val="02c173" w:themeColor="accent4" w:themeShade="BF"/>
          <w:sz w:val="28"/>
          <w:szCs w:val="28"/>
          <w:highlight w:val="none"/>
        </w:rPr>
      </w:pPr>
      <w:r>
        <w:rPr>
          <w:b/>
          <w:bCs/>
          <w:color w:val="01c172" w:themeColor="accent4" w:themeShade="BF"/>
          <w:sz w:val="28"/>
          <w:szCs w:val="24"/>
        </w:rPr>
        <w:t xml:space="preserve">Στάδιο Προετοιμασίας</w:t>
      </w:r>
      <w:r>
        <w:rPr>
          <w:b/>
          <w:bCs/>
          <w:color w:val="02c173" w:themeColor="accent4" w:themeShade="BF"/>
          <w:sz w:val="28"/>
          <w:szCs w:val="28"/>
          <w:highlight w:val="none"/>
        </w:rPr>
      </w:r>
      <w:r>
        <w:rPr>
          <w:b/>
          <w:bCs/>
          <w:color w:val="02c173" w:themeColor="accent4" w:themeShade="BF"/>
          <w:sz w:val="28"/>
          <w:szCs w:val="28"/>
          <w:highlight w:val="none"/>
        </w:rPr>
      </w:r>
    </w:p>
    <w:p>
      <w:pPr>
        <w:pBdr/>
        <w:tabs>
          <w:tab w:val="left" w:leader="none" w:pos="2154"/>
        </w:tabs>
        <w:spacing/>
        <w:ind/>
        <w:rPr/>
      </w:pPr>
      <w:r>
        <w:t xml:space="preserve">Σ</w:t>
      </w:r>
      <w:r>
        <w:t xml:space="preserve">τη φάση της προετοιμασίας, πρέπει να διασφαλιστεί ότι υπάρχει ισχυρό WLAN στην αίθουσα και ότι το Internet είναι διαθέσιμο για κάθε υπολογιστή. Επιπλέον, κάθε μαθητής χρειάζεται 1 υπολογιστή, 1 ποντίκι και 1 σετ ακουστικών. Για να εισαγάγει το παιχνίδι χωρ</w:t>
      </w:r>
      <w:r>
        <w:t xml:space="preserve">ί</w:t>
      </w:r>
      <w:r>
        <w:t xml:space="preserve">ς να αναπαράγει τη λειτουργία της ιστορίας μπροστά σε όλους τους μαθητές, ο δάσκαλος μπορεί είτε να αναπαράγει την ιστορία από πριν και στη συνέχεια να προχωρήσει αμέσως στην λειτουργία του παιχνιδιού είτε να απενεργοποιήσει τα ηχεία του βιντεοπροβολέα/PC </w:t>
      </w:r>
      <w:r>
        <w:t xml:space="preserve">που παρουσιάζει το παιχνίδι στην τάξη</w:t>
      </w:r>
      <w:r>
        <mc:AlternateContent>
          <mc:Choice Requires="wpg">
            <w:drawing>
              <wp:anchor xmlns:wp="http://schemas.openxmlformats.org/drawingml/2006/wordprocessingDrawing" xmlns:wp14="http://schemas.microsoft.com/office/word/2010/wordprocessingDrawing" distT="0" distB="0" distL="114300" distR="114300" simplePos="0" relativeHeight="251761664" behindDoc="1" locked="0" layoutInCell="1" allowOverlap="1">
                <wp:simplePos x="0" y="0"/>
                <wp:positionH relativeFrom="margin">
                  <wp:posOffset>4416425</wp:posOffset>
                </wp:positionH>
                <wp:positionV relativeFrom="paragraph">
                  <wp:posOffset>10795</wp:posOffset>
                </wp:positionV>
                <wp:extent cx="1800860" cy="1459865"/>
                <wp:effectExtent l="304800" t="0" r="27940" b="159385"/>
                <wp:wrapTight wrapText="bothSides">
                  <wp:wrapPolygon edited="1">
                    <wp:start x="1599" y="0"/>
                    <wp:lineTo x="-457" y="0"/>
                    <wp:lineTo x="-914" y="13529"/>
                    <wp:lineTo x="-2285" y="13529"/>
                    <wp:lineTo x="-2285" y="18039"/>
                    <wp:lineTo x="-3656" y="18039"/>
                    <wp:lineTo x="-3656" y="23676"/>
                    <wp:lineTo x="-2742" y="23676"/>
                    <wp:lineTo x="-2285" y="22549"/>
                    <wp:lineTo x="12339" y="22549"/>
                    <wp:lineTo x="21707" y="20858"/>
                    <wp:lineTo x="21707" y="4510"/>
                    <wp:lineTo x="20107" y="282"/>
                    <wp:lineTo x="20107" y="0"/>
                    <wp:lineTo x="1599" y="0"/>
                  </wp:wrapPolygon>
                </wp:wrapTight>
                <wp:docPr id="12" name="Sprechblase: rechteckig mit abgerundeten Ecken 21"/>
                <wp:cNvGraphicFramePr/>
                <a:graphic xmlns:a="http://schemas.openxmlformats.org/drawingml/2006/main">
                  <a:graphicData uri="http://schemas.microsoft.com/office/word/2010/wordprocessingShape">
                    <wps:wsp>
                      <wps:cNvPr id="0" name=""/>
                      <wps:cNvSpPr/>
                      <wps:spPr bwMode="auto">
                        <a:xfrm>
                          <a:off x="0" y="0"/>
                          <a:ext cx="1800859" cy="1459864"/>
                        </a:xfrm>
                        <a:prstGeom prst="wedgeRoundRectCallout">
                          <a:avLst>
                            <a:gd name="adj1" fmla="val -64997"/>
                            <a:gd name="adj2" fmla="val 55763"/>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sz w:val="20"/>
                                <w:szCs w:val="18"/>
                                <w:lang w:val="en-AU"/>
                              </w:rPr>
                            </w:pPr>
                            <w:r>
                              <w:rPr>
                                <w:sz w:val="20"/>
                                <w:szCs w:val="18"/>
                                <w:lang w:val="en-AU"/>
                              </w:rPr>
                              <w:t xml:space="preserve">Don't work with a raised index finger on this topic. </w:t>
                            </w:r>
                            <w:r>
                              <w:rPr>
                                <w:sz w:val="20"/>
                                <w:szCs w:val="18"/>
                                <w:lang w:val="en-AU"/>
                              </w:rPr>
                              <w:t xml:space="preserve"> Smartphones contribute a lot to the ‘I’ - especially at this age. It's more about awareness and small steps.</w:t>
                            </w:r>
                            <w:r>
                              <w:rPr>
                                <w:sz w:val="20"/>
                                <w:szCs w:val="18"/>
                                <w:lang w:val="en-AU"/>
                              </w:rPr>
                            </w:r>
                            <w:r>
                              <w:rPr>
                                <w:sz w:val="20"/>
                                <w:szCs w:val="18"/>
                                <w:lang w:val="en-AU"/>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7" o:spid="_x0000_s17" o:spt="62" type="#_x0000_t62" style="position:absolute;z-index:-251761664;o:allowoverlap:true;o:allowincell:true;mso-position-horizontal-relative:margin;margin-left:347.75pt;mso-position-horizontal:absolute;mso-position-vertical-relative:text;margin-top:0.85pt;mso-position-vertical:absolute;width:141.80pt;height:114.95pt;mso-wrap-distance-left:9.00pt;mso-wrap-distance-top:0.00pt;mso-wrap-distance-right:9.00pt;mso-wrap-distance-bottom:0.00pt;v-text-anchor:middle;visibility:visible;" wrapcoords="7403 0 -2115 0 -4230 62634 -10578 62634 -10578 83514 -16925 83514 -16925 109611 -12693 109611 -10578 104394 57125 104394 100495 96565 100495 20880 93088 1306 93088 0 7403 0" fillcolor="#96FFD0" strokecolor="#03156C" strokeweight="1.00pt">
                <v:stroke dashstyle="solid"/>
                <w10:wrap type="tight"/>
                <v:textbox inset="0,0,0,0">
                  <w:txbxContent>
                    <w:p>
                      <w:pPr>
                        <w:pBdr/>
                        <w:spacing/>
                        <w:ind/>
                        <w:jc w:val="center"/>
                        <w:rPr>
                          <w:sz w:val="20"/>
                          <w:szCs w:val="18"/>
                          <w:lang w:val="en-AU"/>
                        </w:rPr>
                      </w:pPr>
                      <w:r>
                        <w:rPr>
                          <w:sz w:val="20"/>
                          <w:szCs w:val="18"/>
                          <w:lang w:val="en-AU"/>
                        </w:rPr>
                        <w:t xml:space="preserve">Don't work with a raised index finger on this topic. </w:t>
                      </w:r>
                      <w:r>
                        <w:rPr>
                          <w:sz w:val="20"/>
                          <w:szCs w:val="18"/>
                          <w:lang w:val="en-AU"/>
                        </w:rPr>
                        <w:t xml:space="preserve"> Smartphones contribute a lot to the ‘I’ - especially at this age. It's more about awareness and small steps.</w:t>
                      </w:r>
                      <w:r>
                        <w:rPr>
                          <w:sz w:val="20"/>
                          <w:szCs w:val="18"/>
                          <w:lang w:val="en-AU"/>
                        </w:rPr>
                      </w:r>
                      <w:r>
                        <w:rPr>
                          <w:sz w:val="20"/>
                          <w:szCs w:val="18"/>
                          <w:lang w:val="en-AU"/>
                        </w:rPr>
                      </w:r>
                    </w:p>
                  </w:txbxContent>
                </v:textbox>
              </v:shape>
            </w:pict>
          </mc:Fallback>
        </mc:AlternateContent>
      </w:r>
      <w:r>
        <w:t xml:space="preserve">. </w:t>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Στάδια του Παιχνιδιού</w:t>
      </w:r>
      <w:r>
        <w:rPr>
          <w:b/>
          <w:bCs/>
          <w:color w:val="01c172" w:themeColor="accent4" w:themeShade="BF"/>
          <w:sz w:val="28"/>
          <w:szCs w:val="24"/>
        </w:rPr>
      </w:r>
      <w:r>
        <w:rPr>
          <w:b/>
          <w:bCs/>
          <w:color w:val="01c172" w:themeColor="accent4" w:themeShade="BF"/>
          <w:sz w:val="28"/>
          <w:szCs w:val="24"/>
        </w:rPr>
      </w:r>
    </w:p>
    <w:tbl>
      <w:tblPr>
        <w:tblStyle w:val="11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531"/>
        <w:gridCol w:w="4677"/>
        <w:gridCol w:w="1417"/>
        <w:gridCol w:w="1724"/>
      </w:tblGrid>
      <w:tr>
        <w:trPr>
          <w:jc w:val="center"/>
        </w:trPr>
        <w:tc>
          <w:tcPr>
            <w:shd w:val="clear" w:color="auto" w:fill="9bfed6" w:themeFill="accent4" w:themeFillTint="66"/>
            <w:tcBorders/>
            <w:tcW w:w="1531" w:type="dxa"/>
            <w:vAlign w:val="center"/>
            <w:textDirection w:val="lrTb"/>
            <w:noWrap w:val="false"/>
          </w:tcPr>
          <w:p>
            <w:pPr>
              <w:pBdr/>
              <w:tabs>
                <w:tab w:val="left" w:leader="none" w:pos="2154"/>
              </w:tabs>
              <w:spacing/>
              <w:ind/>
              <w:jc w:val="center"/>
              <w:rPr>
                <w:b/>
                <w:bCs/>
                <w:sz w:val="18"/>
                <w:szCs w:val="18"/>
              </w:rPr>
            </w:pPr>
            <w:r>
              <w:rPr>
                <w:b/>
                <w:bCs/>
                <w:sz w:val="18"/>
                <w:szCs w:val="18"/>
              </w:rPr>
              <w:t xml:space="preserve">Αρ. Μαθήματος</w:t>
            </w:r>
            <w:r>
              <w:rPr>
                <w:b/>
                <w:bCs/>
                <w:sz w:val="18"/>
                <w:szCs w:val="18"/>
              </w:rPr>
            </w:r>
            <w:r>
              <w:rPr>
                <w:b/>
                <w:bCs/>
                <w:sz w:val="18"/>
                <w:szCs w:val="18"/>
              </w:rPr>
            </w:r>
          </w:p>
        </w:tc>
        <w:tc>
          <w:tcPr>
            <w:shd w:val="clear" w:color="auto" w:fill="9bfed6" w:themeFill="accent4" w:themeFillTint="66"/>
            <w:tcBorders/>
            <w:tcW w:w="4677" w:type="dxa"/>
            <w:vAlign w:val="center"/>
            <w:textDirection w:val="lrTb"/>
            <w:noWrap w:val="false"/>
          </w:tcPr>
          <w:p>
            <w:pPr>
              <w:pBdr/>
              <w:tabs>
                <w:tab w:val="left" w:leader="none" w:pos="2154"/>
              </w:tabs>
              <w:spacing/>
              <w:ind/>
              <w:jc w:val="center"/>
              <w:rPr>
                <w:b/>
                <w:bCs/>
                <w:sz w:val="22"/>
                <w:szCs w:val="20"/>
              </w:rPr>
            </w:pPr>
            <w:r>
              <w:rPr>
                <w:b/>
                <w:bCs/>
                <w:sz w:val="22"/>
                <w:szCs w:val="20"/>
              </w:rPr>
              <w:t xml:space="preserve">Περιγραφή σε Βήματα</w:t>
            </w:r>
            <w:r>
              <w:rPr>
                <w:b/>
                <w:bCs/>
                <w:sz w:val="22"/>
                <w:szCs w:val="20"/>
              </w:rPr>
            </w:r>
            <w:r>
              <w:rPr>
                <w:b/>
                <w:bCs/>
                <w:sz w:val="22"/>
                <w:szCs w:val="20"/>
              </w:rPr>
            </w:r>
          </w:p>
        </w:tc>
        <w:tc>
          <w:tcPr>
            <w:shd w:val="clear" w:color="auto" w:fill="9bfed6" w:themeFill="accent4" w:themeFillTint="66"/>
            <w:tcBorders/>
            <w:tcW w:w="1417" w:type="dxa"/>
            <w:vAlign w:val="center"/>
            <w:textDirection w:val="lrTb"/>
            <w:noWrap w:val="false"/>
          </w:tcPr>
          <w:p>
            <w:pPr>
              <w:pBdr/>
              <w:tabs>
                <w:tab w:val="left" w:leader="none" w:pos="2154"/>
              </w:tabs>
              <w:spacing/>
              <w:ind/>
              <w:jc w:val="center"/>
              <w:rPr>
                <w:b/>
                <w:bCs/>
                <w:sz w:val="18"/>
                <w:szCs w:val="16"/>
              </w:rPr>
            </w:pPr>
            <w:r>
              <w:rPr>
                <w:b/>
                <w:bCs/>
                <w:sz w:val="18"/>
                <w:szCs w:val="16"/>
              </w:rPr>
              <w:t xml:space="preserve">Μέθοδος Διδασκαλίας</w:t>
            </w:r>
            <w:r>
              <w:rPr>
                <w:b/>
                <w:bCs/>
                <w:sz w:val="18"/>
                <w:szCs w:val="16"/>
              </w:rPr>
            </w:r>
            <w:r>
              <w:rPr>
                <w:b/>
                <w:bCs/>
                <w:sz w:val="18"/>
                <w:szCs w:val="16"/>
              </w:rPr>
            </w:r>
          </w:p>
        </w:tc>
        <w:tc>
          <w:tcPr>
            <w:shd w:val="clear" w:color="auto" w:fill="9bfed6" w:themeFill="accent4" w:themeFillTint="66"/>
            <w:tcBorders/>
            <w:tcW w:w="1724" w:type="dxa"/>
            <w:vAlign w:val="center"/>
            <w:textDirection w:val="lrTb"/>
            <w:noWrap w:val="false"/>
          </w:tcPr>
          <w:p>
            <w:pPr>
              <w:pBdr/>
              <w:tabs>
                <w:tab w:val="left" w:leader="none" w:pos="2154"/>
              </w:tabs>
              <w:spacing/>
              <w:ind/>
              <w:jc w:val="center"/>
              <w:rPr>
                <w:b/>
                <w:bCs/>
                <w:sz w:val="18"/>
                <w:szCs w:val="18"/>
              </w:rPr>
            </w:pPr>
            <w:r>
              <w:rPr>
                <w:b/>
                <w:bCs/>
                <w:sz w:val="18"/>
                <w:szCs w:val="18"/>
              </w:rPr>
              <w:t xml:space="preserve">Υλικό/Τεχνολογικές Απαιτήσεις</w:t>
            </w:r>
            <w:r>
              <w:rPr>
                <w:b/>
                <w:bCs/>
                <w:sz w:val="18"/>
                <w:szCs w:val="18"/>
              </w:rPr>
            </w:r>
            <w:r>
              <w:rPr>
                <w:b/>
                <w:bCs/>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r>
              <w:rPr>
                <w:sz w:val="18"/>
                <w:szCs w:val="18"/>
              </w:rPr>
            </w:r>
          </w:p>
        </w:tc>
        <w:tc>
          <w:tcPr>
            <w:tcBorders/>
            <w:tcW w:w="4677" w:type="dxa"/>
            <w:textDirection w:val="lrTb"/>
            <w:noWrap w:val="false"/>
          </w:tcPr>
          <w:p>
            <w:pPr>
              <w:pBdr/>
              <w:tabs>
                <w:tab w:val="left" w:leader="none" w:pos="2154"/>
              </w:tabs>
              <w:spacing/>
              <w:ind/>
              <w:rPr>
                <w:b/>
                <w:bCs/>
                <w:sz w:val="22"/>
                <w:szCs w:val="20"/>
              </w:rPr>
            </w:pPr>
            <w:r>
              <w:rPr>
                <w:b/>
                <w:bCs/>
                <w:sz w:val="22"/>
                <w:szCs w:val="20"/>
              </w:rPr>
              <w:t xml:space="preserve">Βήμα 1: Εισαγωγή</w:t>
            </w:r>
            <w:r>
              <w:rPr>
                <w:b/>
                <w:bCs/>
                <w:sz w:val="22"/>
                <w:szCs w:val="20"/>
              </w:rPr>
            </w:r>
            <w:r>
              <w:rPr>
                <w:b/>
                <w:bCs/>
                <w:sz w:val="22"/>
                <w:szCs w:val="20"/>
              </w:rPr>
            </w:r>
          </w:p>
          <w:p>
            <w:pPr>
              <w:pBdr/>
              <w:tabs>
                <w:tab w:val="left" w:leader="none" w:pos="2154"/>
              </w:tabs>
              <w:spacing/>
              <w:ind/>
              <w:rPr>
                <w:sz w:val="22"/>
                <w:szCs w:val="22"/>
                <w:highlight w:val="none"/>
              </w:rPr>
            </w:pPr>
            <w:r>
              <w:rPr>
                <w:sz w:val="22"/>
                <w:szCs w:val="20"/>
              </w:rPr>
              <w:t xml:space="preserve">Εισαγωγή στο θέμα της «Παραγωγής και της αλυσίδας εφοδιασμού των τηλεφώνων» καθώς και στα κοινωνικά και περιβαλλοντικά προβλήματα που προκύπτουν με αυτό. </w:t>
            </w:r>
            <w:r>
              <w:rPr>
                <w:sz w:val="22"/>
                <w:szCs w:val="22"/>
                <w:highlight w:val="none"/>
              </w:rPr>
            </w:r>
            <w:r>
              <w:rPr>
                <w:sz w:val="22"/>
                <w:szCs w:val="22"/>
                <w:highlight w:val="none"/>
              </w:rPr>
            </w:r>
          </w:p>
          <w:p>
            <w:pPr>
              <w:pBdr/>
              <w:tabs>
                <w:tab w:val="left" w:leader="none" w:pos="2154"/>
              </w:tabs>
              <w:spacing/>
              <w:ind/>
              <w:rPr>
                <w:sz w:val="22"/>
                <w:szCs w:val="22"/>
              </w:rPr>
            </w:pPr>
            <w:r>
              <w:rPr>
                <w:sz w:val="22"/>
                <w:szCs w:val="22"/>
              </w:rPr>
            </w:r>
            <w:r>
              <w:rPr>
                <w:sz w:val="22"/>
                <w:szCs w:val="22"/>
              </w:rPr>
            </w:r>
            <w:r>
              <w:rPr>
                <w:sz w:val="22"/>
                <w:szCs w:val="22"/>
              </w:rPr>
            </w:r>
          </w:p>
          <w:p>
            <w:pPr>
              <w:pBdr/>
              <w:tabs>
                <w:tab w:val="left" w:leader="none" w:pos="2154"/>
              </w:tabs>
              <w:spacing/>
              <w:ind/>
              <w:rPr>
                <w:sz w:val="22"/>
                <w:szCs w:val="20"/>
              </w:rPr>
            </w:pPr>
            <w:r>
              <w:rPr>
                <w:sz w:val="22"/>
                <w:szCs w:val="20"/>
              </w:rPr>
              <w:t xml:space="preserve">Θ</w:t>
            </w:r>
            <w:r>
              <w:rPr>
                <w:sz w:val="22"/>
                <w:szCs w:val="20"/>
              </w:rPr>
              <w:t xml:space="preserve">α μπορούσαν να τεθούν ερωτήσεις όπως: «Γνωρίζετε ποια στάδια είναι απαραίτητα για την παραγωγή ενός smartphone;». Οι τέσσερις κάρτες μπορούν να προετοιμαστούν εκ των προτέρων (υλικό 1) ή να χρησιμοποιηθεί ο λευκός πίνακας για να καταγραφούν τα τέσσερα στάδ</w:t>
            </w:r>
            <w:r>
              <w:rPr>
                <w:sz w:val="22"/>
                <w:szCs w:val="20"/>
              </w:rPr>
              <w:t xml:space="preserve">ια.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b/>
                <w:bCs/>
                <w:sz w:val="22"/>
                <w:szCs w:val="20"/>
              </w:rPr>
              <w:t xml:space="preserve">Βήμα 2:</w:t>
            </w:r>
            <w:r>
              <w:rPr>
                <w:sz w:val="22"/>
                <w:szCs w:val="20"/>
              </w:rPr>
              <w:t xml:space="preserve"> «</w:t>
            </w:r>
            <w:r>
              <w:rPr>
                <w:sz w:val="22"/>
                <w:szCs w:val="20"/>
              </w:rPr>
              <w:t xml:space="preserve">Πριν εξετάσουμε αυτά τα στάδια λίγο πιο αναλυτικά, θα παίξετε ένα σύντομο παιχνίδι στο διαδίκτυο σχετικά με το θέμα.»</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1417" w:type="dxa"/>
            <w:textDirection w:val="lrTb"/>
            <w:noWrap w:val="false"/>
          </w:tcPr>
          <w:p>
            <w:pPr>
              <w:pBdr/>
              <w:tabs>
                <w:tab w:val="left" w:leader="none" w:pos="2154"/>
              </w:tabs>
              <w:spacing/>
              <w:ind/>
              <w:jc w:val="left"/>
              <w:rPr>
                <w:sz w:val="18"/>
                <w:szCs w:val="16"/>
              </w:rPr>
            </w:pPr>
            <w:r>
              <w:rPr>
                <w:sz w:val="18"/>
                <w:szCs w:val="16"/>
              </w:rPr>
              <w:t xml:space="preserve">Ολομέλεια</w:t>
            </w:r>
            <w:r>
              <w:rPr>
                <w:sz w:val="18"/>
                <w:szCs w:val="16"/>
              </w:rPr>
            </w:r>
            <w:r>
              <w:rPr>
                <w:sz w:val="18"/>
                <w:szCs w:val="16"/>
              </w:rPr>
            </w:r>
          </w:p>
        </w:tc>
        <w:tc>
          <w:tcPr>
            <w:tcBorders/>
            <w:tcW w:w="1724" w:type="dxa"/>
            <w:textDirection w:val="lrTb"/>
            <w:noWrap w:val="false"/>
          </w:tcPr>
          <w:p>
            <w:pPr>
              <w:pBdr/>
              <w:tabs>
                <w:tab w:val="left" w:leader="none" w:pos="2154"/>
              </w:tabs>
              <w:spacing/>
              <w:ind/>
              <w:jc w:val="left"/>
              <w:rPr>
                <w:sz w:val="18"/>
                <w:szCs w:val="18"/>
              </w:rPr>
            </w:pPr>
            <w:r>
              <w:rPr>
                <w:sz w:val="18"/>
                <w:szCs w:val="18"/>
              </w:rPr>
              <w:t xml:space="preserve">Υλικό 1 (</w:t>
            </w:r>
            <w:r>
              <w:rPr>
                <w:sz w:val="18"/>
                <w:szCs w:val="18"/>
              </w:rPr>
              <w:t xml:space="preserve">με ταινία ή πινέζες)</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t xml:space="preserve">ή</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t xml:space="preserve">Πίνακας και μαρκαδόροι</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r>
              <w:rPr>
                <w:sz w:val="18"/>
                <w:szCs w:val="18"/>
              </w:rPr>
            </w:r>
          </w:p>
        </w:tc>
        <w:tc>
          <w:tcPr>
            <w:tcBorders/>
            <w:tcW w:w="4677" w:type="dxa"/>
            <w:textDirection w:val="lrTb"/>
            <w:noWrap w:val="false"/>
          </w:tcPr>
          <w:p>
            <w:pPr>
              <w:pBdr/>
              <w:tabs>
                <w:tab w:val="left" w:leader="none" w:pos="2154"/>
              </w:tabs>
              <w:spacing/>
              <w:ind/>
              <w:rPr>
                <w:b/>
                <w:bCs/>
                <w:sz w:val="22"/>
                <w:szCs w:val="20"/>
              </w:rPr>
            </w:pPr>
            <w:r>
              <w:rPr>
                <w:b/>
                <w:bCs/>
                <w:sz w:val="22"/>
                <w:szCs w:val="20"/>
              </w:rPr>
              <w:t xml:space="preserve">Βήμα 3: </w:t>
            </w:r>
            <w:r>
              <w:rPr>
                <w:b/>
                <w:bCs/>
                <w:sz w:val="22"/>
                <w:szCs w:val="20"/>
              </w:rPr>
              <w:t xml:space="preserve">Εξάσκηση στη λειτουργία του παιχνιδιού</w:t>
            </w:r>
            <w:r>
              <w:rPr>
                <w:b/>
                <w:bCs/>
                <w:sz w:val="22"/>
                <w:szCs w:val="20"/>
              </w:rPr>
            </w:r>
            <w:r>
              <w:rPr>
                <w:b/>
                <w:bCs/>
                <w:sz w:val="22"/>
                <w:szCs w:val="20"/>
              </w:rPr>
            </w:r>
          </w:p>
          <w:p>
            <w:pPr>
              <w:pBdr/>
              <w:tabs>
                <w:tab w:val="left" w:leader="none" w:pos="2154"/>
              </w:tabs>
              <w:spacing/>
              <w:ind/>
              <w:rPr/>
            </w:pPr>
            <w:r>
              <w:rPr>
                <w:sz w:val="22"/>
                <w:szCs w:val="20"/>
              </w:rPr>
              <w:t xml:space="preserve">Ο</w:t>
            </w:r>
            <w:r>
              <w:rPr>
                <w:sz w:val="22"/>
                <w:szCs w:val="20"/>
              </w:rPr>
              <w:t xml:space="preserve"> δάσκαλος προβάλλει το πρόγραμμα περιήγησής του (browser) και παίζει την (σιωπηλή!) λειτουργία της ιστορίας (story mode) ή τη λειτουργία χωρίς ήχο (βλ. φάση προετοιμασίας) για να εξοικειώσει τους μαθητές με τις λειτουργίες του παιχνιδιού. Ειδικά το πρώτο κ</w:t>
            </w:r>
            <w:r>
              <w:rPr>
                <w:sz w:val="22"/>
                <w:szCs w:val="20"/>
              </w:rPr>
              <w:t xml:space="preserve">αι το τρίτο μίνι-παιχνίδι μπορεί να χρειάζονται επεξήγηση για τον τρόπο λειτουργίας τους, καθώς η μηχανική δεν είναι εντελώς διαισθητική. </w:t>
            </w:r>
            <w:r/>
          </w:p>
          <w:p>
            <w:pPr>
              <w:pBdr/>
              <w:tabs>
                <w:tab w:val="left" w:leader="none" w:pos="2154"/>
              </w:tabs>
              <w:spacing/>
              <w:ind/>
              <w:rPr/>
            </w:pPr>
            <w:r>
              <w:rPr>
                <w:sz w:val="22"/>
                <w:szCs w:val="20"/>
              </w:rPr>
              <w:t xml:space="preserve">Κ</w:t>
            </w:r>
            <w:r>
              <w:rPr>
                <w:sz w:val="22"/>
                <w:szCs w:val="20"/>
              </w:rPr>
              <w:t xml:space="preserve">αθώς όλοι οι μαθητές θα περάσουν τελικά από τη «λειτουργία ιστορίας», δεν είναι απαραίτητο να την παρουσιάσετε κατά την επίδειξη των λειτουργιών του παιχνιδιού. Παρ' όλα αυτά, σε περίπτωση που οι γνώσεις των μαθητών στα αγγλικά δεν είναι επαρκείς, ο δάσκαλ</w:t>
            </w:r>
            <w:r>
              <w:rPr>
                <w:sz w:val="22"/>
                <w:szCs w:val="20"/>
              </w:rPr>
              <w:t xml:space="preserve">ος θα μπορούσε κάλλιστα να παρουσιάσει ολόκληρη τη λειτουργία ιστορίας μία φορά και να μεταφράσει στη συνέχεια τις πιο απαραίτητες λέξεις.</w:t>
            </w: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«Όλοι έτοιμοι για το παιχνίδι; Ας παίξουμε»</w:t>
            </w:r>
            <w:r>
              <w:rPr>
                <w:sz w:val="22"/>
                <w:szCs w:val="20"/>
              </w:rPr>
            </w:r>
            <w:r>
              <w:rPr>
                <w:sz w:val="22"/>
                <w:szCs w:val="20"/>
              </w:rPr>
            </w:r>
          </w:p>
        </w:tc>
        <w:tc>
          <w:tcPr>
            <w:tcBorders/>
            <w:tcW w:w="1417" w:type="dxa"/>
            <w:textDirection w:val="lrTb"/>
            <w:noWrap w:val="false"/>
          </w:tcPr>
          <w:p>
            <w:pPr>
              <w:pBdr/>
              <w:tabs>
                <w:tab w:val="left" w:leader="none" w:pos="2154"/>
              </w:tabs>
              <w:spacing/>
              <w:ind/>
              <w:jc w:val="left"/>
              <w:rPr>
                <w:sz w:val="18"/>
                <w:szCs w:val="16"/>
              </w:rPr>
            </w:pPr>
            <w:r>
              <w:rPr>
                <w:sz w:val="18"/>
                <w:szCs w:val="16"/>
              </w:rPr>
              <w:t xml:space="preserve">Ολομέλεια</w:t>
            </w:r>
            <w:r>
              <w:rPr>
                <w:sz w:val="18"/>
                <w:szCs w:val="16"/>
              </w:rPr>
            </w:r>
            <w:r>
              <w:rPr>
                <w:sz w:val="18"/>
                <w:szCs w:val="16"/>
              </w:rPr>
            </w:r>
          </w:p>
        </w:tc>
        <w:tc>
          <w:tcPr>
            <w:tcBorders/>
            <w:tcW w:w="1724" w:type="dxa"/>
            <w:textDirection w:val="lrTb"/>
            <w:noWrap w:val="false"/>
          </w:tcPr>
          <w:p>
            <w:pPr>
              <w:pBdr/>
              <w:tabs>
                <w:tab w:val="left" w:leader="none" w:pos="2154"/>
              </w:tabs>
              <w:spacing/>
              <w:ind/>
              <w:jc w:val="left"/>
              <w:rPr>
                <w:sz w:val="18"/>
                <w:szCs w:val="18"/>
              </w:rPr>
            </w:pPr>
            <w:r>
              <w:rPr>
                <w:sz w:val="18"/>
                <w:szCs w:val="18"/>
              </w:rPr>
              <w:t xml:space="preserve">Projector</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t xml:space="preserve">Η.Υ. του εκπαιδευτικού με ανοιχτό το πρόγραμμα περιήγησης (browser)</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t xml:space="preserve">Σε ορισμένες περιπτώσεις: ηχεία</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r>
              <w:rPr>
                <w:sz w:val="18"/>
                <w:szCs w:val="18"/>
              </w:rPr>
            </w:r>
          </w:p>
        </w:tc>
        <w:tc>
          <w:tcPr>
            <w:tcBorders/>
            <w:tcW w:w="4677" w:type="dxa"/>
            <w:textDirection w:val="lrTb"/>
            <w:noWrap w:val="false"/>
          </w:tcPr>
          <w:p>
            <w:pPr>
              <w:pBdr/>
              <w:tabs>
                <w:tab w:val="left" w:leader="none" w:pos="2154"/>
              </w:tabs>
              <w:spacing/>
              <w:ind/>
              <w:rPr>
                <w:sz w:val="22"/>
                <w:szCs w:val="20"/>
              </w:rPr>
            </w:pPr>
            <w:r>
              <w:rPr>
                <w:b/>
                <w:bCs/>
                <w:sz w:val="22"/>
                <w:szCs w:val="20"/>
              </w:rPr>
              <w:t xml:space="preserve">Βήμα 4:</w:t>
            </w:r>
            <w:r>
              <w:rPr>
                <w:sz w:val="22"/>
                <w:szCs w:val="20"/>
              </w:rPr>
              <w:t xml:space="preserve"> </w:t>
            </w:r>
            <w:r>
              <w:rPr>
                <w:b/>
                <w:bCs/>
                <w:sz w:val="22"/>
                <w:szCs w:val="20"/>
              </w:rPr>
              <w:t xml:space="preserve">Πραγματική Διεξαγωγή του Παιχνιδιού</w:t>
            </w:r>
            <w:r>
              <w:rPr>
                <w:sz w:val="22"/>
                <w:szCs w:val="20"/>
              </w:rPr>
            </w:r>
            <w:r>
              <w:rPr>
                <w:sz w:val="22"/>
                <w:szCs w:val="20"/>
              </w:rPr>
            </w:r>
          </w:p>
          <w:p>
            <w:pPr>
              <w:pBdr/>
              <w:tabs>
                <w:tab w:val="left" w:leader="none" w:pos="2154"/>
              </w:tabs>
              <w:spacing/>
              <w:ind/>
              <w:rPr/>
            </w:pPr>
            <w:r>
              <w:rPr>
                <w:sz w:val="22"/>
                <w:szCs w:val="20"/>
              </w:rPr>
              <w:t xml:space="preserve">Κάθε μαθητής ανοίγει ένα πρόγραμμα περιήγησης (browser) και εισάγει τη διεύθυνση URL </w:t>
            </w:r>
            <w:r>
              <w:rPr>
                <w:sz w:val="22"/>
                <w:szCs w:val="20"/>
              </w:rPr>
            </w:r>
            <w:hyperlink r:id="rId23" w:tooltip="https://www.phonestory.org/" w:history="1">
              <w:r>
                <w:rPr>
                  <w:rStyle w:val="1142"/>
                  <w:sz w:val="22"/>
                  <w:szCs w:val="20"/>
                </w:rPr>
                <w:t xml:space="preserve">https://www.phonestory.org/</w:t>
              </w:r>
              <w:r>
                <w:rPr>
                  <w:rStyle w:val="1142"/>
                  <w:sz w:val="22"/>
                  <w:szCs w:val="20"/>
                </w:rPr>
              </w:r>
            </w:hyperlink>
            <w:r>
              <w:rPr>
                <w:sz w:val="22"/>
                <w:szCs w:val="20"/>
              </w:rPr>
              <w:t xml:space="preserve"> και κάνει κλικ στο κουμπί «Play Online» καθώς και στο μεγάλο σύμβολο «play» που εμφανίζεται, </w:t>
            </w:r>
            <w:r/>
          </w:p>
          <w:p>
            <w:pPr>
              <w:pBdr/>
              <w:tabs>
                <w:tab w:val="left" w:leader="none" w:pos="2154"/>
              </w:tabs>
              <w:spacing/>
              <w:ind/>
              <w:rPr/>
            </w:pPr>
            <w:r>
              <w:rPr>
                <w:sz w:val="22"/>
                <w:szCs w:val="20"/>
              </w:rPr>
            </w:r>
            <w:r/>
          </w:p>
          <w:p>
            <w:pPr>
              <w:pBdr/>
              <w:tabs>
                <w:tab w:val="left" w:leader="none" w:pos="2154"/>
              </w:tabs>
              <w:spacing/>
              <w:ind/>
              <w:rPr/>
            </w:pPr>
            <w:r>
              <w:rPr>
                <w:sz w:val="22"/>
                <w:szCs w:val="20"/>
              </w:rPr>
              <w:t xml:space="preserve">Αφού ολοκληρωθεί το παιχνίδι, εμφανίζεται η σελίδα με το σκορ και οι μαθητές σταματούν σε αυτό το σημείο για να συγκρίνουν τα αποτελέσματα στην τάξη, αν το επιθυμούν.</w:t>
            </w:r>
            <w:r/>
          </w:p>
          <w:p>
            <w:pPr>
              <w:pBdr/>
              <w:tabs>
                <w:tab w:val="left" w:leader="none" w:pos="2154"/>
              </w:tabs>
              <w:spacing/>
              <w:ind/>
              <w:rPr/>
            </w:pPr>
            <w:r>
              <w:rPr>
                <w:sz w:val="22"/>
                <w:szCs w:val="20"/>
              </w:rPr>
            </w:r>
            <w:r/>
          </w:p>
          <w:p>
            <w:pPr>
              <w:pBdr/>
              <w:tabs>
                <w:tab w:val="left" w:leader="none" w:pos="2154"/>
              </w:tabs>
              <w:spacing/>
              <w:ind/>
              <w:rPr/>
            </w:pPr>
            <w:r>
              <w:rPr>
                <w:sz w:val="22"/>
                <w:szCs w:val="20"/>
              </w:rPr>
              <w:t xml:space="preserve">Κάθε παιχνίδι μπορεί να χρειαστεί περίπου 10 λεπτά (ανάλογα με τις δεξιότητες του παίκτη) - κάθε παίκτης θα πρέπει να έχει τη δυνατότητα να ξαναπαίξει τουλάχιστον μία φορά (ειδικά αν εγκατέλειψε γρήγορα). </w:t>
            </w:r>
            <w:r>
              <w:rPr>
                <w:sz w:val="22"/>
                <w:szCs w:val="20"/>
              </w:rPr>
            </w:r>
            <w:r/>
          </w:p>
          <w:p>
            <w:pPr>
              <w:pBdr/>
              <w:tabs>
                <w:tab w:val="left" w:leader="none" w:pos="2154"/>
              </w:tabs>
              <w:spacing/>
              <w:ind/>
              <w:rPr>
                <w:sz w:val="22"/>
                <w:szCs w:val="20"/>
              </w:rPr>
            </w:pPr>
            <w:r>
              <w:rPr>
                <w:sz w:val="22"/>
                <w:szCs w:val="20"/>
              </w:rPr>
            </w:r>
            <w:r>
              <w:rPr>
                <w:sz w:val="22"/>
                <w:szCs w:val="20"/>
              </w:rPr>
            </w:r>
            <w:r>
              <w:rPr>
                <w:sz w:val="22"/>
                <w:szCs w:val="20"/>
              </w:rPr>
            </w:r>
          </w:p>
        </w:tc>
        <w:tc>
          <w:tcPr>
            <w:tcBorders/>
            <w:tcW w:w="1417" w:type="dxa"/>
            <w:textDirection w:val="lrTb"/>
            <w:noWrap w:val="false"/>
          </w:tcPr>
          <w:p>
            <w:pPr>
              <w:pBdr/>
              <w:tabs>
                <w:tab w:val="left" w:leader="none" w:pos="2154"/>
              </w:tabs>
              <w:spacing/>
              <w:ind/>
              <w:jc w:val="left"/>
              <w:rPr>
                <w:sz w:val="18"/>
                <w:szCs w:val="16"/>
              </w:rPr>
            </w:pPr>
            <w:r>
              <w:rPr>
                <w:sz w:val="18"/>
                <w:szCs w:val="16"/>
              </w:rPr>
              <w:t xml:space="preserve">Ατομική εργασία (single-player)</w:t>
            </w:r>
            <w:r>
              <w:rPr>
                <w:sz w:val="18"/>
                <w:szCs w:val="16"/>
              </w:rPr>
            </w:r>
            <w:r>
              <w:rPr>
                <w:sz w:val="18"/>
                <w:szCs w:val="16"/>
              </w:rPr>
            </w:r>
          </w:p>
        </w:tc>
        <w:tc>
          <w:tcPr>
            <w:tcBorders/>
            <w:tcW w:w="1724" w:type="dxa"/>
            <w:textDirection w:val="lrTb"/>
            <w:noWrap w:val="false"/>
          </w:tcPr>
          <w:p>
            <w:pPr>
              <w:pBdr/>
              <w:tabs>
                <w:tab w:val="left" w:leader="none" w:pos="2154"/>
              </w:tabs>
              <w:spacing/>
              <w:ind/>
              <w:jc w:val="left"/>
              <w:rPr>
                <w:sz w:val="18"/>
                <w:szCs w:val="18"/>
              </w:rPr>
            </w:pPr>
            <w:r>
              <w:rPr>
                <w:sz w:val="18"/>
                <w:szCs w:val="18"/>
              </w:rPr>
              <w:t xml:space="preserve">1 Η.Υ. ανά μαθητή</w:t>
            </w:r>
            <w:r>
              <w:rPr>
                <w:sz w:val="18"/>
                <w:szCs w:val="18"/>
              </w:rPr>
            </w:r>
            <w:r>
              <w:rPr>
                <w:sz w:val="18"/>
                <w:szCs w:val="18"/>
              </w:rPr>
            </w:r>
          </w:p>
          <w:p>
            <w:pPr>
              <w:pBdr/>
              <w:tabs>
                <w:tab w:val="left" w:leader="none" w:pos="2154"/>
              </w:tabs>
              <w:spacing/>
              <w:ind/>
              <w:jc w:val="left"/>
              <w:rPr>
                <w:sz w:val="18"/>
                <w:szCs w:val="18"/>
              </w:rPr>
            </w:pPr>
            <w:r>
              <w:rPr>
                <w:sz w:val="18"/>
                <w:szCs w:val="18"/>
              </w:rPr>
              <w:t xml:space="preserve">1 mouse </w:t>
            </w:r>
            <w:r>
              <w:rPr>
                <w:sz w:val="18"/>
                <w:szCs w:val="18"/>
              </w:rPr>
              <w:t xml:space="preserve"> ανά μαθητή</w:t>
            </w:r>
            <w:r>
              <w:rPr>
                <w:sz w:val="18"/>
                <w:szCs w:val="18"/>
              </w:rPr>
            </w:r>
            <w:r>
              <w:rPr>
                <w:sz w:val="18"/>
                <w:szCs w:val="18"/>
              </w:rPr>
            </w:r>
          </w:p>
          <w:p>
            <w:pPr>
              <w:pBdr/>
              <w:tabs>
                <w:tab w:val="left" w:leader="none" w:pos="2154"/>
              </w:tabs>
              <w:spacing/>
              <w:ind/>
              <w:jc w:val="left"/>
              <w:rPr>
                <w:sz w:val="18"/>
                <w:szCs w:val="18"/>
              </w:rPr>
            </w:pPr>
            <w:r>
              <w:rPr>
                <w:sz w:val="18"/>
                <w:szCs w:val="18"/>
              </w:rPr>
              <w:t xml:space="preserve">1 σετ ακουστικών </w:t>
            </w:r>
            <w:r>
              <w:rPr>
                <w:sz w:val="18"/>
                <w:szCs w:val="18"/>
              </w:rPr>
              <w:t xml:space="preserve"> ανά μαθητή</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r>
              <w:rPr>
                <w:sz w:val="18"/>
                <w:szCs w:val="18"/>
              </w:rPr>
            </w:r>
          </w:p>
        </w:tc>
        <w:tc>
          <w:tcPr>
            <w:tcBorders/>
            <w:tcW w:w="4677" w:type="dxa"/>
            <w:textDirection w:val="lrTb"/>
            <w:noWrap w:val="false"/>
          </w:tcPr>
          <w:p>
            <w:pPr>
              <w:pBdr/>
              <w:tabs>
                <w:tab w:val="left" w:leader="none" w:pos="2154"/>
              </w:tabs>
              <w:spacing/>
              <w:ind/>
              <w:rPr>
                <w:sz w:val="22"/>
                <w:szCs w:val="20"/>
              </w:rPr>
            </w:pPr>
            <w:r>
              <w:rPr>
                <w:b/>
                <w:bCs/>
                <w:sz w:val="22"/>
                <w:szCs w:val="20"/>
              </w:rPr>
              <w:t xml:space="preserve">Βήμα 5: Πίνακας Αποτελεσμάτων</w:t>
            </w:r>
            <w:r>
              <w:rPr>
                <w:sz w:val="22"/>
                <w:szCs w:val="20"/>
              </w:rPr>
              <w:t xml:space="preserve"> </w:t>
            </w:r>
            <w:r>
              <w:rPr>
                <w:sz w:val="22"/>
                <w:szCs w:val="20"/>
              </w:rPr>
            </w:r>
            <w:r>
              <w:rPr>
                <w:sz w:val="22"/>
                <w:szCs w:val="20"/>
              </w:rPr>
            </w:r>
          </w:p>
          <w:p>
            <w:pPr>
              <w:pBdr/>
              <w:tabs>
                <w:tab w:val="left" w:leader="none" w:pos="2154"/>
              </w:tabs>
              <w:spacing/>
              <w:ind/>
              <w:rPr/>
            </w:pPr>
            <w:r>
              <w:rPr>
                <w:sz w:val="22"/>
                <w:szCs w:val="20"/>
              </w:rPr>
              <w:t xml:space="preserve">Π</w:t>
            </w:r>
            <w:r>
              <w:rPr>
                <w:sz w:val="22"/>
                <w:szCs w:val="20"/>
              </w:rPr>
              <w:t xml:space="preserve">αρόλο που δεν είναι απαραίτητο, είναι μερικές φορές η εσωτερική επιθυμία και πολύ σημαντικό για τους μαθητές να συγκρίνουν τις βαθμολογίες τους μεταξύ τους. Για το σκοπό αυτό μπορεί να χρησιμοποιηθεί το υλικό 2 ή να προβληθεί στον τοίχο μια απλή λίστα της </w:t>
            </w:r>
            <w:r>
              <w:rPr>
                <w:sz w:val="22"/>
                <w:szCs w:val="20"/>
              </w:rPr>
              <w:t xml:space="preserve">τάξης σε Excel. </w:t>
            </w:r>
            <w:r/>
          </w:p>
          <w:p>
            <w:pPr>
              <w:pBdr/>
              <w:tabs>
                <w:tab w:val="left" w:leader="none" w:pos="2154"/>
              </w:tabs>
              <w:spacing/>
              <w:ind/>
              <w:rPr>
                <w:sz w:val="22"/>
                <w:szCs w:val="20"/>
              </w:rPr>
            </w:pPr>
            <w:r>
              <w:rPr>
                <w:sz w:val="22"/>
                <w:szCs w:val="20"/>
              </w:rPr>
              <w:t xml:space="preserve">Δεν θα αποτελέσει τον πυρήνα αυτού του σχεδίου μαθήματος και αυτό το βήμα μπορεί επίσης να παραλειφθεί.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1417" w:type="dxa"/>
            <w:textDirection w:val="lrTb"/>
            <w:noWrap w:val="false"/>
          </w:tcPr>
          <w:p>
            <w:pPr>
              <w:pBdr/>
              <w:tabs>
                <w:tab w:val="left" w:leader="none" w:pos="2154"/>
              </w:tabs>
              <w:spacing/>
              <w:ind/>
              <w:jc w:val="left"/>
              <w:rPr>
                <w:sz w:val="18"/>
                <w:szCs w:val="16"/>
              </w:rPr>
            </w:pPr>
            <w:r>
              <w:rPr>
                <w:sz w:val="18"/>
                <w:szCs w:val="16"/>
              </w:rPr>
              <w:t xml:space="preserve">Ολομέλεια</w:t>
            </w:r>
            <w:r>
              <w:rPr>
                <w:sz w:val="18"/>
                <w:szCs w:val="16"/>
              </w:rPr>
            </w:r>
            <w:r>
              <w:rPr>
                <w:sz w:val="18"/>
                <w:szCs w:val="16"/>
              </w:rPr>
            </w:r>
          </w:p>
        </w:tc>
        <w:tc>
          <w:tcPr>
            <w:tcBorders/>
            <w:tcW w:w="1724" w:type="dxa"/>
            <w:textDirection w:val="lrTb"/>
            <w:noWrap w:val="false"/>
          </w:tcPr>
          <w:p>
            <w:pPr>
              <w:pBdr/>
              <w:tabs>
                <w:tab w:val="left" w:leader="none" w:pos="2154"/>
              </w:tabs>
              <w:spacing/>
              <w:ind/>
              <w:jc w:val="left"/>
              <w:rPr>
                <w:sz w:val="18"/>
                <w:szCs w:val="18"/>
              </w:rPr>
            </w:pPr>
            <w:r>
              <w:rPr>
                <w:sz w:val="18"/>
                <w:szCs w:val="18"/>
              </w:rPr>
              <w:t xml:space="preserve">Υλικό 2</w:t>
            </w:r>
            <w:r>
              <w:rPr>
                <w:sz w:val="18"/>
                <w:szCs w:val="18"/>
              </w:rPr>
            </w:r>
            <w:r>
              <w:rPr>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r>
              <w:rPr>
                <w:sz w:val="18"/>
                <w:szCs w:val="18"/>
              </w:rPr>
            </w:r>
          </w:p>
        </w:tc>
        <w:tc>
          <w:tcPr>
            <w:tcBorders/>
            <w:tcW w:w="4677" w:type="dxa"/>
            <w:textDirection w:val="lrTb"/>
            <w:noWrap w:val="false"/>
          </w:tcPr>
          <w:p>
            <w:pPr>
              <w:pBdr/>
              <w:tabs>
                <w:tab w:val="left" w:leader="none" w:pos="2154"/>
              </w:tabs>
              <w:spacing/>
              <w:ind/>
              <w:rPr>
                <w:b/>
                <w:bCs/>
                <w:sz w:val="22"/>
                <w:szCs w:val="20"/>
              </w:rPr>
            </w:pPr>
            <w:r>
              <w:rPr>
                <w:b/>
                <w:bCs/>
                <w:sz w:val="22"/>
                <w:szCs w:val="20"/>
              </w:rPr>
              <w:t xml:space="preserve">Βήμα 6: Αναστοχασμός σχετικά με το παιχνίδι</w:t>
            </w:r>
            <w:r>
              <w:rPr>
                <w:b/>
                <w:bCs/>
                <w:sz w:val="22"/>
                <w:szCs w:val="20"/>
              </w:rPr>
            </w:r>
            <w:r>
              <w:rPr>
                <w:b/>
                <w:bCs/>
                <w:sz w:val="22"/>
                <w:szCs w:val="20"/>
              </w:rPr>
            </w:r>
          </w:p>
          <w:p>
            <w:pPr>
              <w:pBdr/>
              <w:tabs>
                <w:tab w:val="left" w:leader="none" w:pos="2154"/>
              </w:tabs>
              <w:spacing/>
              <w:ind/>
              <w:rPr/>
            </w:pPr>
            <w:r>
              <w:rPr>
                <w:sz w:val="22"/>
                <w:szCs w:val="20"/>
              </w:rPr>
              <w:t xml:space="preserve">Ένας σύντομος προβληματισμός σχετικά με το gameplay (μηχανισμοί, εμπειρία) μπορεί να γίνει με τις ακόλουθες ερωτήσεις: </w:t>
            </w:r>
            <w:r/>
          </w:p>
          <w:p>
            <w:pPr>
              <w:pBdr/>
              <w:tabs>
                <w:tab w:val="left" w:leader="none" w:pos="2154"/>
              </w:tabs>
              <w:spacing/>
              <w:ind/>
              <w:rPr/>
            </w:pPr>
            <w:r>
              <w:rPr>
                <w:sz w:val="22"/>
                <w:szCs w:val="20"/>
              </w:rPr>
              <w:t xml:space="preserve">«Τι σας άρεσε περισσότερο στο παιχνίδι; Γιατί;»</w:t>
            </w:r>
            <w:r/>
          </w:p>
          <w:p>
            <w:pPr>
              <w:pBdr/>
              <w:tabs>
                <w:tab w:val="left" w:leader="none" w:pos="2154"/>
              </w:tabs>
              <w:spacing/>
              <w:ind/>
              <w:rPr/>
            </w:pPr>
            <w:r>
              <w:rPr>
                <w:sz w:val="22"/>
                <w:szCs w:val="20"/>
              </w:rPr>
              <w:t xml:space="preserve">«Υπήρχαν σημεία του παιχνιδιού που σας ενόχλησαν; Πώς τα αντιμετωπίσατε;»</w:t>
            </w:r>
            <w:r/>
          </w:p>
          <w:p>
            <w:pPr>
              <w:pBdr/>
              <w:tabs>
                <w:tab w:val="left" w:leader="none" w:pos="2154"/>
              </w:tabs>
              <w:spacing/>
              <w:ind/>
              <w:rPr>
                <w:sz w:val="22"/>
                <w:szCs w:val="20"/>
              </w:rPr>
            </w:pPr>
            <w:r>
              <w:rPr>
                <w:sz w:val="22"/>
                <w:szCs w:val="20"/>
              </w:rPr>
              <w:t xml:space="preserve">«Ποιες εφαρμογές στην πραγματική ζωή μπορείτε να αντλήσετε από τις εμπειρίες του παιχνιδιού;»</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Αυτή η τελευταία ερώτηση θα μπορούσε να αποτελέσει τη </w:t>
            </w:r>
            <w:r>
              <w:rPr>
                <w:b/>
                <w:bCs/>
                <w:sz w:val="22"/>
                <w:szCs w:val="20"/>
              </w:rPr>
              <w:t xml:space="preserve">μετάβαση</w:t>
            </w:r>
            <w:r>
              <w:rPr>
                <w:sz w:val="22"/>
                <w:szCs w:val="20"/>
              </w:rPr>
              <w:t xml:space="preserve"> στο επόμενο μάθημα και να τους αφήσει με περιέργεια πριν από ένα σύντομο διάλειμμα.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1417" w:type="dxa"/>
            <w:textDirection w:val="lrTb"/>
            <w:noWrap w:val="false"/>
          </w:tcPr>
          <w:p>
            <w:pPr>
              <w:pBdr/>
              <w:tabs>
                <w:tab w:val="left" w:leader="none" w:pos="2154"/>
              </w:tabs>
              <w:spacing/>
              <w:ind/>
              <w:jc w:val="left"/>
              <w:rPr>
                <w:sz w:val="18"/>
                <w:szCs w:val="16"/>
              </w:rPr>
            </w:pPr>
            <w:r>
              <w:rPr>
                <w:sz w:val="18"/>
                <w:szCs w:val="16"/>
              </w:rPr>
              <w:t xml:space="preserve">Ολομέλεια</w:t>
            </w:r>
            <w:r>
              <w:rPr>
                <w:sz w:val="18"/>
                <w:szCs w:val="16"/>
              </w:rPr>
            </w:r>
            <w:r>
              <w:rPr>
                <w:sz w:val="18"/>
                <w:szCs w:val="16"/>
              </w:rPr>
            </w:r>
          </w:p>
          <w:p>
            <w:pPr>
              <w:pBdr/>
              <w:tabs>
                <w:tab w:val="left" w:leader="none" w:pos="2154"/>
              </w:tabs>
              <w:spacing/>
              <w:ind/>
              <w:jc w:val="left"/>
              <w:rPr>
                <w:sz w:val="18"/>
                <w:szCs w:val="16"/>
              </w:rPr>
            </w:pPr>
            <w:r>
              <w:rPr>
                <w:sz w:val="18"/>
                <w:szCs w:val="16"/>
              </w:rPr>
            </w:r>
            <w:r>
              <w:rPr>
                <w:sz w:val="18"/>
                <w:szCs w:val="16"/>
              </w:rPr>
            </w:r>
            <w:r>
              <w:rPr>
                <w:sz w:val="18"/>
                <w:szCs w:val="16"/>
              </w:rPr>
            </w:r>
          </w:p>
        </w:tc>
        <w:tc>
          <w:tcPr>
            <w:tcBorders/>
            <w:tcW w:w="1724" w:type="dxa"/>
            <w:textDirection w:val="lrTb"/>
            <w:noWrap w:val="false"/>
          </w:tcPr>
          <w:p>
            <w:pPr>
              <w:pBdr/>
              <w:tabs>
                <w:tab w:val="left" w:leader="none" w:pos="2154"/>
              </w:tabs>
              <w:spacing/>
              <w:ind/>
              <w:jc w:val="left"/>
              <w:rPr>
                <w:sz w:val="18"/>
                <w:szCs w:val="18"/>
              </w:rPr>
            </w:pPr>
            <w:r>
              <w:rPr>
                <w:sz w:val="18"/>
                <w:szCs w:val="18"/>
              </w:rPr>
            </w:r>
            <w:r>
              <w:rPr>
                <w:sz w:val="18"/>
                <w:szCs w:val="18"/>
              </w:rPr>
            </w:r>
            <w:r>
              <w:rPr>
                <w:sz w:val="18"/>
                <w:szCs w:val="18"/>
              </w:rPr>
            </w:r>
          </w:p>
        </w:tc>
      </w:tr>
    </w:tbl>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Στάδιο Αναστοχασμού</w:t>
      </w:r>
      <w:r>
        <w:rPr>
          <w:b/>
          <w:bCs/>
          <w:color w:val="01c172" w:themeColor="accent4" w:themeShade="BF"/>
          <w:sz w:val="28"/>
          <w:szCs w:val="24"/>
        </w:rPr>
      </w:r>
      <w:r>
        <w:rPr>
          <w:b/>
          <w:bCs/>
          <w:color w:val="01c172" w:themeColor="accent4" w:themeShade="BF"/>
          <w:sz w:val="28"/>
          <w:szCs w:val="24"/>
        </w:rPr>
      </w:r>
    </w:p>
    <w:tbl>
      <w:tblPr>
        <w:tblStyle w:val="11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531"/>
        <w:gridCol w:w="4677"/>
        <w:gridCol w:w="1417"/>
        <w:gridCol w:w="1724"/>
      </w:tblGrid>
      <w:tr>
        <w:trPr>
          <w:jc w:val="center"/>
        </w:trPr>
        <w:tc>
          <w:tcPr>
            <w:shd w:val="clear" w:color="auto" w:fill="9bfed6" w:themeFill="accent4" w:themeFillTint="66"/>
            <w:tcBorders/>
            <w:tcW w:w="1531" w:type="dxa"/>
            <w:vAlign w:val="center"/>
            <w:textDirection w:val="lrTb"/>
            <w:noWrap w:val="false"/>
          </w:tcPr>
          <w:p>
            <w:pPr>
              <w:pBdr/>
              <w:tabs>
                <w:tab w:val="left" w:leader="none" w:pos="2154"/>
              </w:tabs>
              <w:spacing/>
              <w:ind/>
              <w:jc w:val="center"/>
              <w:rPr>
                <w:b/>
                <w:bCs/>
                <w:sz w:val="18"/>
                <w:szCs w:val="18"/>
              </w:rPr>
            </w:pPr>
            <w:r>
              <w:rPr>
                <w:b/>
                <w:bCs/>
                <w:sz w:val="18"/>
                <w:szCs w:val="18"/>
              </w:rPr>
              <w:t xml:space="preserve">Αρ. Μαθήματος</w:t>
            </w:r>
            <w:r>
              <w:rPr>
                <w:b/>
                <w:bCs/>
                <w:sz w:val="18"/>
                <w:szCs w:val="18"/>
              </w:rPr>
            </w:r>
            <w:r>
              <w:rPr>
                <w:b/>
                <w:bCs/>
                <w:sz w:val="18"/>
                <w:szCs w:val="18"/>
              </w:rPr>
            </w:r>
          </w:p>
        </w:tc>
        <w:tc>
          <w:tcPr>
            <w:shd w:val="clear" w:color="auto" w:fill="9bfed6" w:themeFill="accent4" w:themeFillTint="66"/>
            <w:tcBorders/>
            <w:tcW w:w="4677" w:type="dxa"/>
            <w:vAlign w:val="center"/>
            <w:textDirection w:val="lrTb"/>
            <w:noWrap w:val="false"/>
          </w:tcPr>
          <w:p>
            <w:pPr>
              <w:pBdr/>
              <w:tabs>
                <w:tab w:val="left" w:leader="none" w:pos="2154"/>
              </w:tabs>
              <w:spacing/>
              <w:ind/>
              <w:jc w:val="center"/>
              <w:rPr>
                <w:b/>
                <w:bCs/>
                <w:sz w:val="22"/>
                <w:szCs w:val="20"/>
              </w:rPr>
            </w:pPr>
            <w:r>
              <w:rPr>
                <w:b/>
                <w:bCs/>
                <w:sz w:val="22"/>
                <w:szCs w:val="20"/>
              </w:rPr>
              <w:t xml:space="preserve">Περιγραφή σε Βήματα</w:t>
            </w:r>
            <w:r>
              <w:rPr>
                <w:b/>
                <w:bCs/>
                <w:sz w:val="22"/>
                <w:szCs w:val="20"/>
              </w:rPr>
            </w:r>
            <w:r>
              <w:rPr>
                <w:b/>
                <w:bCs/>
                <w:sz w:val="22"/>
                <w:szCs w:val="20"/>
              </w:rPr>
            </w:r>
          </w:p>
        </w:tc>
        <w:tc>
          <w:tcPr>
            <w:shd w:val="clear" w:color="auto" w:fill="9bfed6" w:themeFill="accent4" w:themeFillTint="66"/>
            <w:tcBorders/>
            <w:tcW w:w="1417" w:type="dxa"/>
            <w:vAlign w:val="center"/>
            <w:textDirection w:val="lrTb"/>
            <w:noWrap w:val="false"/>
          </w:tcPr>
          <w:p>
            <w:pPr>
              <w:pBdr/>
              <w:tabs>
                <w:tab w:val="left" w:leader="none" w:pos="2154"/>
              </w:tabs>
              <w:spacing/>
              <w:ind/>
              <w:jc w:val="center"/>
              <w:rPr>
                <w:b/>
                <w:bCs/>
                <w:sz w:val="18"/>
                <w:szCs w:val="16"/>
              </w:rPr>
            </w:pPr>
            <w:r>
              <w:rPr>
                <w:b/>
                <w:bCs/>
                <w:sz w:val="18"/>
                <w:szCs w:val="16"/>
              </w:rPr>
              <w:t xml:space="preserve">Μέθοδος Διδασκαλίας</w:t>
            </w:r>
            <w:r>
              <w:rPr>
                <w:b/>
                <w:bCs/>
                <w:sz w:val="18"/>
                <w:szCs w:val="16"/>
              </w:rPr>
            </w:r>
            <w:r>
              <w:rPr>
                <w:b/>
                <w:bCs/>
                <w:sz w:val="18"/>
                <w:szCs w:val="16"/>
              </w:rPr>
            </w:r>
          </w:p>
          <w:p>
            <w:pPr>
              <w:pBdr/>
              <w:tabs>
                <w:tab w:val="left" w:leader="none" w:pos="2154"/>
              </w:tabs>
              <w:spacing/>
              <w:ind/>
              <w:jc w:val="center"/>
              <w:rPr>
                <w:b/>
                <w:bCs/>
                <w:sz w:val="18"/>
                <w:szCs w:val="18"/>
              </w:rPr>
            </w:pPr>
            <w:r>
              <w:rPr>
                <w:b/>
                <w:bCs/>
                <w:sz w:val="18"/>
                <w:szCs w:val="18"/>
              </w:rPr>
            </w:r>
            <w:r>
              <w:rPr>
                <w:b/>
                <w:bCs/>
                <w:sz w:val="18"/>
                <w:szCs w:val="18"/>
              </w:rPr>
            </w:r>
            <w:r>
              <w:rPr>
                <w:b/>
                <w:bCs/>
                <w:sz w:val="18"/>
                <w:szCs w:val="18"/>
              </w:rPr>
            </w:r>
          </w:p>
        </w:tc>
        <w:tc>
          <w:tcPr>
            <w:shd w:val="clear" w:color="auto" w:fill="9bfed6" w:themeFill="accent4" w:themeFillTint="66"/>
            <w:tcBorders/>
            <w:tcW w:w="1724" w:type="dxa"/>
            <w:vAlign w:val="center"/>
            <w:textDirection w:val="lrTb"/>
            <w:noWrap w:val="false"/>
          </w:tcPr>
          <w:p>
            <w:pPr>
              <w:pBdr/>
              <w:tabs>
                <w:tab w:val="left" w:leader="none" w:pos="2154"/>
              </w:tabs>
              <w:spacing/>
              <w:ind/>
              <w:jc w:val="center"/>
              <w:rPr>
                <w:b/>
                <w:bCs/>
                <w:sz w:val="18"/>
                <w:szCs w:val="18"/>
              </w:rPr>
            </w:pPr>
            <w:r>
              <w:rPr>
                <w:b/>
                <w:bCs/>
                <w:sz w:val="18"/>
                <w:szCs w:val="18"/>
              </w:rPr>
              <w:t xml:space="preserve">Υλικό/Τεχνολογικές Απαιτήσεις</w:t>
            </w:r>
            <w:r>
              <w:rPr>
                <w:b/>
                <w:bCs/>
                <w:sz w:val="18"/>
                <w:szCs w:val="18"/>
              </w:rPr>
            </w:r>
            <w:r>
              <w:rPr>
                <w:b/>
                <w:bCs/>
                <w:sz w:val="18"/>
                <w:szCs w:val="18"/>
              </w:rPr>
            </w:r>
          </w:p>
          <w:p>
            <w:pPr>
              <w:pBdr/>
              <w:tabs>
                <w:tab w:val="left" w:leader="none" w:pos="2154"/>
              </w:tabs>
              <w:spacing/>
              <w:ind/>
              <w:jc w:val="center"/>
              <w:rPr>
                <w:b/>
                <w:bCs/>
                <w:sz w:val="18"/>
                <w:szCs w:val="18"/>
              </w:rPr>
            </w:pPr>
            <w:r>
              <w:rPr>
                <w:b/>
                <w:bCs/>
                <w:sz w:val="18"/>
                <w:szCs w:val="18"/>
              </w:rPr>
            </w:r>
            <w:r>
              <w:rPr>
                <w:b/>
                <w:bCs/>
                <w:sz w:val="18"/>
                <w:szCs w:val="18"/>
              </w:rPr>
            </w:r>
            <w:r>
              <w:rPr>
                <w:b/>
                <w:bCs/>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2</w:t>
            </w:r>
            <w:r>
              <w:rPr>
                <w:sz w:val="18"/>
                <w:szCs w:val="18"/>
              </w:rPr>
            </w:r>
            <w:r>
              <w:rPr>
                <w:sz w:val="18"/>
                <w:szCs w:val="18"/>
              </w:rPr>
            </w:r>
          </w:p>
        </w:tc>
        <w:tc>
          <w:tcPr>
            <w:tcBorders/>
            <w:tcW w:w="4677" w:type="dxa"/>
            <w:textDirection w:val="lrTb"/>
            <w:noWrap w:val="false"/>
          </w:tcPr>
          <w:p>
            <w:pPr>
              <w:pBdr/>
              <w:tabs>
                <w:tab w:val="left" w:leader="none" w:pos="2154"/>
              </w:tabs>
              <w:spacing/>
              <w:ind/>
              <w:rPr>
                <w:b/>
                <w:bCs/>
                <w:sz w:val="22"/>
                <w:szCs w:val="20"/>
              </w:rPr>
            </w:pPr>
            <w:r>
              <w:rPr>
                <w:b/>
                <w:bCs/>
                <w:sz w:val="22"/>
                <w:szCs w:val="20"/>
              </w:rPr>
              <w:t xml:space="preserve">Βήμα 7: </w:t>
            </w:r>
            <w:r>
              <w:rPr>
                <w:b/>
                <w:bCs/>
                <w:sz w:val="22"/>
                <w:szCs w:val="20"/>
              </w:rPr>
              <w:t xml:space="preserve">Επαλήθευση της πραγματικότητας </w:t>
            </w:r>
            <w:r>
              <w:rPr>
                <w:b/>
                <w:bCs/>
                <w:sz w:val="22"/>
                <w:szCs w:val="20"/>
              </w:rPr>
            </w:r>
            <w:r>
              <w:rPr>
                <w:b/>
                <w:bCs/>
                <w:sz w:val="22"/>
                <w:szCs w:val="20"/>
              </w:rPr>
            </w:r>
          </w:p>
          <w:p>
            <w:pPr>
              <w:pBdr/>
              <w:tabs>
                <w:tab w:val="left" w:leader="none" w:pos="2154"/>
              </w:tabs>
              <w:spacing/>
              <w:ind/>
              <w:rPr>
                <w:sz w:val="22"/>
                <w:szCs w:val="20"/>
              </w:rPr>
            </w:pPr>
            <w:r>
              <w:rPr>
                <w:sz w:val="22"/>
                <w:szCs w:val="20"/>
              </w:rPr>
              <w:t xml:space="preserve">Επιστρέψτε στο Υλικό 1 - τα τέσσερα στάδια παραγωγής και την αλυσίδα εφοδιασμού ενός τυπικού Smartphone. </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Τώρα θα ρίξουμε μια πιο προσεκτική ματιά σε όλα τα στάδια και θα κάνουμε μια σύνδεση με τον πραγματικό κόσμο. Είναι τα σενάρια που μας παρουσιάστηκαν στο παιχνίδι πραγματικά αληθινά στην πραγματική ζωή ή μια υπερβολική παραποίηση;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Κάθε ένα από τα τέσσερα στάδια μπορεί να εξεταστεί σε μεγαλύτερο βάθος - υπάρχει εκτενές υλικό για όλα. Σε αυτό το σχέδιο μαθήματος προτείνουμε να έχετε κατά νου τους ακόλουθους στόχους:</w:t>
            </w:r>
            <w:r>
              <w:rPr>
                <w:sz w:val="22"/>
                <w:szCs w:val="20"/>
              </w:rPr>
            </w:r>
            <w:r>
              <w:rPr>
                <w:sz w:val="22"/>
                <w:szCs w:val="20"/>
              </w:rPr>
            </w:r>
          </w:p>
          <w:p>
            <w:pPr>
              <w:pBdr/>
              <w:tabs>
                <w:tab w:val="left" w:leader="none" w:pos="2154"/>
              </w:tabs>
              <w:spacing/>
              <w:ind/>
              <w:rPr>
                <w:sz w:val="22"/>
                <w:szCs w:val="20"/>
              </w:rPr>
            </w:pPr>
            <w:r>
              <w:rPr>
                <w:sz w:val="22"/>
                <w:szCs w:val="20"/>
              </w:rPr>
              <w:t xml:space="preserve">1 </w:t>
            </w:r>
            <w:r>
              <w:rPr>
                <w:sz w:val="22"/>
                <w:szCs w:val="20"/>
              </w:rPr>
              <w:t xml:space="preserve">Εξόρυξη πρώτων υλών —&gt; ευαισθητοποίηση</w:t>
            </w:r>
            <w:r>
              <w:rPr>
                <w:sz w:val="22"/>
                <w:szCs w:val="20"/>
              </w:rPr>
            </w:r>
            <w:r>
              <w:rPr>
                <w:sz w:val="22"/>
                <w:szCs w:val="20"/>
              </w:rPr>
            </w:r>
          </w:p>
          <w:p>
            <w:pPr>
              <w:pBdr/>
              <w:tabs>
                <w:tab w:val="left" w:leader="none" w:pos="2154"/>
              </w:tabs>
              <w:spacing/>
              <w:ind/>
              <w:rPr>
                <w:sz w:val="22"/>
                <w:szCs w:val="20"/>
              </w:rPr>
            </w:pPr>
            <w:r>
              <w:rPr>
                <w:sz w:val="22"/>
                <w:szCs w:val="20"/>
              </w:rPr>
              <w:t xml:space="preserve">2 </w:t>
            </w:r>
            <w:r>
              <w:rPr>
                <w:sz w:val="22"/>
                <w:szCs w:val="20"/>
              </w:rPr>
              <w:t xml:space="preserve"> Παραγωγή —&gt; ευαισθητοποίηση, σύγκριση</w:t>
            </w:r>
            <w:r>
              <w:rPr>
                <w:sz w:val="22"/>
                <w:szCs w:val="20"/>
              </w:rPr>
            </w:r>
            <w:r>
              <w:rPr>
                <w:sz w:val="22"/>
                <w:szCs w:val="20"/>
              </w:rPr>
            </w:r>
          </w:p>
          <w:p>
            <w:pPr>
              <w:pBdr/>
              <w:tabs>
                <w:tab w:val="left" w:leader="none" w:pos="2154"/>
              </w:tabs>
              <w:spacing/>
              <w:ind/>
              <w:rPr>
                <w:sz w:val="22"/>
                <w:szCs w:val="20"/>
              </w:rPr>
            </w:pPr>
            <w:r>
              <w:rPr>
                <w:sz w:val="22"/>
                <w:szCs w:val="20"/>
              </w:rPr>
              <w:t xml:space="preserve">3 Χρήση —&gt; </w:t>
            </w:r>
            <w:r>
              <w:rPr>
                <w:sz w:val="22"/>
                <w:szCs w:val="20"/>
              </w:rPr>
              <w:t xml:space="preserve"> προβληματισμός για τη δική μας συμπεριφορά</w:t>
            </w:r>
            <w:r>
              <w:rPr>
                <w:sz w:val="22"/>
                <w:szCs w:val="20"/>
              </w:rPr>
            </w:r>
            <w:r>
              <w:rPr>
                <w:sz w:val="22"/>
                <w:szCs w:val="20"/>
              </w:rPr>
            </w:r>
          </w:p>
          <w:p>
            <w:pPr>
              <w:pBdr/>
              <w:tabs>
                <w:tab w:val="left" w:leader="none" w:pos="2154"/>
              </w:tabs>
              <w:spacing/>
              <w:ind/>
              <w:rPr>
                <w:sz w:val="22"/>
                <w:szCs w:val="20"/>
              </w:rPr>
            </w:pPr>
            <w:r>
              <w:rPr>
                <w:sz w:val="22"/>
                <w:szCs w:val="20"/>
              </w:rPr>
              <w:t xml:space="preserve">4 </w:t>
            </w:r>
            <w:r>
              <w:rPr>
                <w:sz w:val="22"/>
                <w:szCs w:val="20"/>
              </w:rPr>
              <w:t xml:space="preserve">Ανακύκλωση —&gt; ανάληψη δράσης </w:t>
            </w:r>
            <w:r>
              <w:rPr>
                <w:sz w:val="22"/>
                <w:szCs w:val="20"/>
              </w:rPr>
            </w:r>
            <w:r>
              <w:rPr>
                <w:sz w:val="22"/>
                <w:szCs w:val="20"/>
              </w:rPr>
            </w:r>
          </w:p>
        </w:tc>
        <w:tc>
          <w:tcPr>
            <w:tcBorders/>
            <w:tcW w:w="1417" w:type="dxa"/>
            <w:textDirection w:val="lrTb"/>
            <w:noWrap w:val="false"/>
          </w:tcPr>
          <w:p>
            <w:pPr>
              <w:pBdr/>
              <w:tabs>
                <w:tab w:val="left" w:leader="none" w:pos="2154"/>
              </w:tabs>
              <w:spacing/>
              <w:ind/>
              <w:jc w:val="left"/>
              <w:rPr>
                <w:sz w:val="18"/>
                <w:szCs w:val="16"/>
              </w:rPr>
            </w:pPr>
            <w:r>
              <w:rPr>
                <w:sz w:val="18"/>
                <w:szCs w:val="16"/>
              </w:rPr>
              <w:t xml:space="preserve">Ολομέλεια</w:t>
            </w:r>
            <w:r>
              <w:rPr>
                <w:sz w:val="18"/>
                <w:szCs w:val="16"/>
              </w:rPr>
            </w:r>
            <w:r>
              <w:rPr>
                <w:sz w:val="18"/>
                <w:szCs w:val="16"/>
              </w:rPr>
            </w:r>
          </w:p>
          <w:p>
            <w:pPr>
              <w:pBdr/>
              <w:tabs>
                <w:tab w:val="left" w:leader="none" w:pos="2154"/>
              </w:tabs>
              <w:spacing/>
              <w:ind/>
              <w:jc w:val="left"/>
              <w:rPr>
                <w:sz w:val="18"/>
                <w:szCs w:val="18"/>
              </w:rPr>
            </w:pPr>
            <w:r>
              <w:rPr>
                <w:sz w:val="18"/>
                <w:szCs w:val="18"/>
              </w:rPr>
            </w:r>
            <w:r>
              <w:rPr>
                <w:sz w:val="18"/>
                <w:szCs w:val="18"/>
              </w:rPr>
            </w:r>
            <w:r>
              <w:rPr>
                <w:sz w:val="18"/>
                <w:szCs w:val="18"/>
              </w:rPr>
            </w:r>
          </w:p>
        </w:tc>
        <w:tc>
          <w:tcPr>
            <w:tcBorders/>
            <w:tcW w:w="1724" w:type="dxa"/>
            <w:textDirection w:val="lrTb"/>
            <w:noWrap w:val="false"/>
          </w:tcPr>
          <w:p>
            <w:pPr>
              <w:pBdr/>
              <w:tabs>
                <w:tab w:val="left" w:leader="none" w:pos="2154"/>
              </w:tabs>
              <w:spacing/>
              <w:ind/>
              <w:jc w:val="left"/>
              <w:rPr>
                <w:sz w:val="18"/>
                <w:szCs w:val="18"/>
              </w:rPr>
            </w:pPr>
            <w:r>
              <w:rPr>
                <w:sz w:val="18"/>
                <w:szCs w:val="18"/>
              </w:rPr>
              <w:t xml:space="preserve">Υλικό 1</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2</w:t>
            </w:r>
            <w:r>
              <w:rPr>
                <w:sz w:val="18"/>
                <w:szCs w:val="18"/>
              </w:rPr>
            </w:r>
            <w:r>
              <w:rPr>
                <w:sz w:val="18"/>
                <w:szCs w:val="18"/>
              </w:rPr>
            </w:r>
          </w:p>
        </w:tc>
        <w:tc>
          <w:tcPr>
            <w:tcBorders/>
            <w:tcW w:w="4677" w:type="dxa"/>
            <w:textDirection w:val="lrTb"/>
            <w:noWrap w:val="false"/>
          </w:tcPr>
          <w:p>
            <w:pPr>
              <w:pBdr/>
              <w:tabs>
                <w:tab w:val="left" w:leader="none" w:pos="2154"/>
              </w:tabs>
              <w:spacing/>
              <w:ind/>
              <w:rPr>
                <w:sz w:val="22"/>
                <w:szCs w:val="20"/>
              </w:rPr>
            </w:pPr>
            <w:r>
              <w:rPr>
                <w:b/>
                <w:bCs/>
                <w:sz w:val="22"/>
                <w:szCs w:val="20"/>
              </w:rPr>
              <w:t xml:space="preserve">Βήμα 8:Εξόρυξη πρώτων υλών</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a) </w:t>
            </w:r>
            <w:r>
              <w:rPr>
                <w:sz w:val="22"/>
                <w:szCs w:val="20"/>
              </w:rPr>
              <w:t xml:space="preserve">Μ</w:t>
            </w:r>
            <w:r>
              <w:rPr>
                <w:sz w:val="22"/>
                <w:szCs w:val="20"/>
              </w:rPr>
              <w:t xml:space="preserve">οιράστε το φύλλο εργασίας Υλικό 3 - Ορυκτά και ουσίες στα κινητά τηλέφωνα, ώστε οι μαθητές να έχουν μια ιδέα για το πόσες διαφορετικές ουσίες βρίσκονται μέσα στο αγαπημένο τους Smartphone. Μετά από αυτή τη σύντομη άσκηση το «φυλλάδιο με τις λύσεις» του υλι</w:t>
            </w:r>
            <w:r>
              <w:rPr>
                <w:sz w:val="22"/>
                <w:szCs w:val="20"/>
              </w:rPr>
              <w:t xml:space="preserve">κού 3 μπορεί είτε να διανεμηθεί είτε να προβληθεί μέσω projector/pptx.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b/>
                <w:bCs/>
                <w:sz w:val="22"/>
                <w:szCs w:val="20"/>
              </w:rPr>
            </w:pPr>
            <w:r>
              <w:rPr>
                <w:b/>
                <w:bCs/>
                <w:sz w:val="22"/>
                <w:szCs w:val="20"/>
              </w:rPr>
            </w:r>
            <w:r>
              <w:rPr>
                <w:b/>
                <w:bCs/>
                <w:sz w:val="22"/>
                <w:szCs w:val="20"/>
              </w:rPr>
            </w:r>
            <w:r>
              <w:rPr>
                <w:b/>
                <w:bCs/>
                <w:sz w:val="22"/>
                <w:szCs w:val="20"/>
              </w:rPr>
            </w:r>
          </w:p>
        </w:tc>
        <w:tc>
          <w:tcPr>
            <w:tcBorders/>
            <w:tcW w:w="1417" w:type="dxa"/>
            <w:textDirection w:val="lrTb"/>
            <w:noWrap w:val="false"/>
          </w:tcPr>
          <w:p>
            <w:pPr>
              <w:pBdr/>
              <w:tabs>
                <w:tab w:val="left" w:leader="none" w:pos="2154"/>
              </w:tabs>
              <w:spacing/>
              <w:ind/>
              <w:jc w:val="left"/>
              <w:rPr>
                <w:sz w:val="18"/>
                <w:szCs w:val="18"/>
              </w:rPr>
            </w:pPr>
            <w:r>
              <w:rPr>
                <w:sz w:val="18"/>
                <w:szCs w:val="18"/>
              </w:rPr>
              <w:t xml:space="preserve">Ατομική εργασία</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c>
          <w:tcPr>
            <w:tcBorders/>
            <w:tcW w:w="1724" w:type="dxa"/>
            <w:textDirection w:val="lrTb"/>
            <w:noWrap w:val="false"/>
          </w:tcPr>
          <w:p>
            <w:pPr>
              <w:pBdr/>
              <w:tabs>
                <w:tab w:val="left" w:leader="none" w:pos="2154"/>
              </w:tabs>
              <w:spacing/>
              <w:ind/>
              <w:jc w:val="left"/>
              <w:rPr>
                <w:sz w:val="18"/>
                <w:szCs w:val="18"/>
              </w:rPr>
            </w:pPr>
            <w:r>
              <w:rPr>
                <w:sz w:val="18"/>
                <w:szCs w:val="18"/>
              </w:rPr>
              <w:t xml:space="preserve">Υλικό 3</w:t>
            </w:r>
            <w:r>
              <w:rPr>
                <w:sz w:val="18"/>
                <w:szCs w:val="18"/>
              </w:rPr>
              <w:t xml:space="preserve"> (συμπ. των λύσεων)</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2</w:t>
            </w:r>
            <w:r>
              <w:rPr>
                <w:sz w:val="18"/>
                <w:szCs w:val="18"/>
              </w:rPr>
            </w:r>
            <w:r>
              <w:rPr>
                <w:sz w:val="18"/>
                <w:szCs w:val="18"/>
              </w:rPr>
            </w:r>
          </w:p>
        </w:tc>
        <w:tc>
          <w:tcPr>
            <w:tcBorders/>
            <w:tcW w:w="4677" w:type="dxa"/>
            <w:textDirection w:val="lrTb"/>
            <w:noWrap w:val="false"/>
          </w:tcPr>
          <w:p>
            <w:pPr>
              <w:pBdr/>
              <w:tabs>
                <w:tab w:val="left" w:leader="none" w:pos="2154"/>
              </w:tabs>
              <w:spacing/>
              <w:ind/>
              <w:rPr>
                <w:sz w:val="22"/>
                <w:szCs w:val="20"/>
              </w:rPr>
            </w:pPr>
            <w:r>
              <w:rPr>
                <w:b/>
                <w:bCs/>
                <w:sz w:val="22"/>
                <w:szCs w:val="20"/>
              </w:rPr>
              <w:t xml:space="preserve">Βήμα </w:t>
            </w:r>
            <w:r>
              <w:rPr>
                <w:b/>
                <w:bCs/>
                <w:sz w:val="22"/>
                <w:szCs w:val="20"/>
              </w:rPr>
              <w:t xml:space="preserve">9</w:t>
            </w:r>
            <w:r>
              <w:rPr>
                <w:b/>
                <w:bCs/>
                <w:sz w:val="22"/>
                <w:szCs w:val="20"/>
              </w:rPr>
              <w:t xml:space="preserve">: </w:t>
            </w:r>
            <w:r>
              <w:rPr>
                <w:b/>
                <w:bCs/>
                <w:sz w:val="22"/>
                <w:szCs w:val="20"/>
              </w:rPr>
              <w:t xml:space="preserve">Υλικό σχετικά με τη σύγκρουση</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Πολλές από τις πρώτες ύλες εξορύσσονται κάτω από πολύ κακές συνθήκες εργασίας και από περιοχές που βρίσκονται υπό εμφύλιο πόλεμο για μεγάλο χρονικό διάστημα - όπως η Λαϊκή Δημοκρατία του Κονγκό (ΛΔΚ).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Αυτός είναι ο λόγος για τον οποίο τα υλικά αυτά αναφέρονται ως «υλικά σύγκρουσης».</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Παρουσιάστε το </w:t>
            </w:r>
            <w:r>
              <w:rPr>
                <w:b/>
                <w:bCs/>
                <w:sz w:val="22"/>
                <w:szCs w:val="20"/>
              </w:rPr>
              <w:t xml:space="preserve">video “Conflict Minerals 101” από το “Enough Project”</w:t>
            </w:r>
            <w:r>
              <w:rPr>
                <w:sz w:val="22"/>
                <w:szCs w:val="20"/>
              </w:rPr>
              <w:t xml:space="preserve"> (2018), διάρκειας 2:36  </w:t>
            </w:r>
            <w:r>
              <w:rPr>
                <w:sz w:val="22"/>
                <w:szCs w:val="20"/>
              </w:rPr>
              <w:t xml:space="preserve">(μέχρι το σημείο 1:54’) </w:t>
            </w:r>
            <w:r>
              <w:rPr>
                <w:sz w:val="22"/>
                <w:szCs w:val="20"/>
              </w:rPr>
              <w:t xml:space="preserve">και βάλτε υπότιτλους στη γλώσσα σας, εάν είναι απαραίτητο</w:t>
            </w:r>
            <w:r>
              <w:rPr>
                <w:sz w:val="22"/>
                <w:szCs w:val="20"/>
              </w:rPr>
              <w:t xml:space="preserve">:</w:t>
            </w:r>
            <w:r>
              <w:rPr>
                <w:sz w:val="22"/>
                <w:szCs w:val="20"/>
              </w:rPr>
            </w:r>
            <w:r>
              <w:rPr>
                <w:sz w:val="22"/>
                <w:szCs w:val="20"/>
              </w:rPr>
            </w:r>
          </w:p>
          <w:p>
            <w:pPr>
              <w:pBdr/>
              <w:tabs>
                <w:tab w:val="left" w:leader="none" w:pos="2154"/>
              </w:tabs>
              <w:spacing/>
              <w:ind/>
              <w:rPr>
                <w:sz w:val="22"/>
                <w:szCs w:val="20"/>
              </w:rPr>
            </w:pPr>
            <w:r/>
            <w:hyperlink r:id="rId24" w:tooltip="https://www.youtube.com/watch?v=6aJxfEkSiPg" w:history="1">
              <w:r>
                <w:rPr>
                  <w:rStyle w:val="1142"/>
                  <w:sz w:val="22"/>
                  <w:szCs w:val="20"/>
                </w:rPr>
                <w:t xml:space="preserve">https://www.youtube.com/watch?v=6aJxfEkSiPg</w:t>
              </w:r>
            </w:hyperlink>
            <w:r>
              <w:rPr>
                <w:sz w:val="22"/>
                <w:szCs w:val="20"/>
              </w:rPr>
            </w:r>
            <w:r>
              <w:rPr>
                <w:sz w:val="22"/>
                <w:szCs w:val="20"/>
              </w:rPr>
            </w:r>
          </w:p>
          <w:p>
            <w:pPr>
              <w:pBdr/>
              <w:tabs>
                <w:tab w:val="left" w:leader="none" w:pos="2154"/>
              </w:tabs>
              <w:spacing/>
              <w:ind/>
              <w:rPr>
                <w:sz w:val="22"/>
                <w:szCs w:val="20"/>
              </w:rPr>
            </w:pPr>
            <w:r>
              <w:rPr>
                <w:sz w:val="22"/>
                <w:szCs w:val="20"/>
              </w:rPr>
              <w:t xml:space="preserve">Στο Υλικό 4 – Conflict Minerals – </w:t>
            </w:r>
            <w:r>
              <w:rPr>
                <w:sz w:val="22"/>
                <w:szCs w:val="20"/>
              </w:rPr>
              <w:t xml:space="preserve">Κ</w:t>
            </w:r>
            <w:r>
              <w:rPr>
                <w:sz w:val="22"/>
                <w:szCs w:val="20"/>
              </w:rPr>
              <w:t xml:space="preserve">είμενο του βίντεο μπορείτε να βρείτε ένα πλήρες κείμενο για δική σας διευκόλυνση.Σας συνιστούμε να το προβάλλετε μέχρι το 1:54, αν δεν θέλετε να θίξετε το θέμα της ανάληψης δράσης και της συγγραφής επιστολής προς μια εμπορική επωνυμία. Αν θέλετε να γράψετε</w:t>
            </w:r>
            <w:r>
              <w:rPr>
                <w:sz w:val="22"/>
                <w:szCs w:val="20"/>
              </w:rPr>
              <w:t xml:space="preserve"> μια επιστολή, μπορείτε να βρείτε ένα πρότυπο επιστολής εδώ</w:t>
            </w:r>
            <w:r>
              <w:rPr>
                <w:sz w:val="22"/>
                <w:szCs w:val="20"/>
              </w:rPr>
              <w:t xml:space="preserve">:</w:t>
            </w:r>
            <w:r>
              <w:rPr>
                <w:sz w:val="22"/>
                <w:szCs w:val="20"/>
              </w:rPr>
            </w:r>
            <w:r>
              <w:rPr>
                <w:sz w:val="22"/>
                <w:szCs w:val="20"/>
              </w:rPr>
            </w:r>
          </w:p>
          <w:p>
            <w:pPr>
              <w:pBdr/>
              <w:tabs>
                <w:tab w:val="left" w:leader="none" w:pos="2154"/>
              </w:tabs>
              <w:spacing/>
              <w:ind/>
              <w:rPr>
                <w:sz w:val="22"/>
                <w:szCs w:val="20"/>
              </w:rPr>
            </w:pPr>
            <w:r/>
            <w:hyperlink r:id="rId25" w:tooltip="https://enoughproject.org/demandthesupply" w:history="1">
              <w:r>
                <w:rPr>
                  <w:rStyle w:val="1142"/>
                  <w:sz w:val="22"/>
                  <w:szCs w:val="20"/>
                </w:rPr>
                <w:t xml:space="preserve">https://enoughproject.org/demandthesupply</w:t>
              </w:r>
            </w:hyperlink>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Αφού παρακολουθήσετε αυτό το σύντομο βίντεο, θα μπορούσατε να κάνετε κάποιες ερωτήσεις για να συνοψίσετε και πάλι την κύρια ουσία του βίντεο</w:t>
            </w:r>
            <w:r>
              <w:rPr>
                <w:sz w:val="22"/>
                <w:szCs w:val="20"/>
              </w:rPr>
              <w:t xml:space="preserve">:</w:t>
            </w:r>
            <w:r>
              <w:rPr>
                <w:sz w:val="22"/>
                <w:szCs w:val="20"/>
              </w:rPr>
            </w:r>
            <w:r>
              <w:rPr>
                <w:sz w:val="22"/>
                <w:szCs w:val="20"/>
              </w:rPr>
            </w:r>
          </w:p>
          <w:p>
            <w:pPr>
              <w:pBdr/>
              <w:tabs>
                <w:tab w:val="left" w:leader="none" w:pos="2154"/>
              </w:tabs>
              <w:spacing/>
              <w:ind/>
              <w:rPr/>
            </w:pPr>
            <w:r>
              <w:rPr>
                <w:sz w:val="22"/>
                <w:szCs w:val="20"/>
              </w:rPr>
              <w:t xml:space="preserve">«Ποια είναι η σχέση μεταξύ των πρώτων υλών στο Κονγκό και του «φονικότερου πολέμου μετά τον Δεύτερο Παγκόσμιο Πόλεμο», όπως λέει το βίντεο;»</w:t>
            </w:r>
            <w:r/>
          </w:p>
          <w:p>
            <w:pPr>
              <w:pBdr/>
              <w:tabs>
                <w:tab w:val="left" w:leader="none" w:pos="2154"/>
              </w:tabs>
              <w:spacing/>
              <w:ind/>
              <w:rPr>
                <w:sz w:val="22"/>
                <w:szCs w:val="22"/>
              </w:rPr>
            </w:pPr>
            <w:r>
              <w:rPr>
                <w:sz w:val="22"/>
                <w:szCs w:val="20"/>
              </w:rPr>
              <w:t xml:space="preserve">«Το βίντεο μιλούσε για τον «νόμο Dodd-Frank 1502», ο οποίος υποχρεώνει τις εταιρείες να αποκαλύπτουν τις ορυκτές τους πρώτες ύλες. Γνωρίζετε κάποιον νόμο εδώ στην Ευρώπη που να θέτει τις εταιρείες προ των ευθυνών τους;»</w:t>
            </w:r>
            <w:r>
              <w:rPr>
                <w:sz w:val="22"/>
                <w:szCs w:val="22"/>
              </w:rPr>
            </w:r>
            <w:r>
              <w:rPr>
                <w:sz w:val="22"/>
                <w:szCs w:val="22"/>
              </w:rPr>
            </w:r>
          </w:p>
          <w:p>
            <w:pPr>
              <w:pBdr/>
              <w:tabs>
                <w:tab w:val="left" w:leader="none" w:pos="2154"/>
              </w:tabs>
              <w:spacing/>
              <w:ind/>
              <w:rPr>
                <w:sz w:val="22"/>
                <w:szCs w:val="20"/>
              </w:rPr>
            </w:pPr>
            <w:r>
              <w:rPr>
                <w:sz w:val="22"/>
                <w:szCs w:val="20"/>
              </w:rPr>
              <w:t xml:space="preserve">[</w:t>
            </w:r>
            <w:r>
              <w:rPr>
                <w:sz w:val="22"/>
                <w:szCs w:val="20"/>
              </w:rPr>
              <w:t xml:space="preserve">Νόμος της ΕΕ για την αλυσίδα εφοδιασμού</w:t>
            </w:r>
            <w:r>
              <w:rPr>
                <w:sz w:val="22"/>
                <w:szCs w:val="20"/>
              </w:rPr>
              <w:t xml:space="preserve"> - βλέπε </w:t>
            </w:r>
            <w:hyperlink r:id="rId26" w:tooltip="https://commission.europa.eu/business-economy-euro/doing-business-eu/sustainability-due-diligence-responsible-business/corporate-sustainability-due-diligence_en" w:history="1">
              <w:r>
                <w:rPr>
                  <w:rStyle w:val="1142"/>
                  <w:sz w:val="22"/>
                  <w:szCs w:val="20"/>
                </w:rPr>
                <w:t xml:space="preserve">https://commission.europa.eu/business-economy-euro/doing-business-eu/sustainability-due-diligence-responsible-business/corporate-sustainability-due-diligence_en</w:t>
              </w:r>
            </w:hyperlink>
            <w:r>
              <w:rPr>
                <w:sz w:val="22"/>
                <w:szCs w:val="20"/>
              </w:rPr>
              <w:t xml:space="preserve">]</w:t>
            </w:r>
            <w:r>
              <w:rPr>
                <w:sz w:val="22"/>
                <w:szCs w:val="20"/>
              </w:rPr>
            </w:r>
            <w:r>
              <w:rPr>
                <w:sz w:val="22"/>
                <w:szCs w:val="20"/>
              </w:rPr>
            </w:r>
          </w:p>
          <w:p>
            <w:pPr>
              <w:pBdr/>
              <w:tabs>
                <w:tab w:val="left" w:leader="none" w:pos="2154"/>
              </w:tabs>
              <w:spacing/>
              <w:ind/>
              <w:rPr>
                <w:sz w:val="22"/>
                <w:szCs w:val="22"/>
                <w:highlight w:val="none"/>
              </w:rPr>
            </w:pPr>
            <w:r>
              <w:rPr>
                <w:sz w:val="22"/>
                <w:szCs w:val="20"/>
              </w:rPr>
              <w:t xml:space="preserve">«Ποιες ενέργειες μπορείτε να κάνετε ως καταναλωτής για να μειώσετε τη ζήτηση για ορυκτά που προέρχονται από συγκρούσεις και να υποστηρίξετε ηθικές πρακτικές εξόρυξης;» </w:t>
            </w:r>
            <w:r>
              <w:rPr>
                <w:sz w:val="22"/>
                <w:szCs w:val="20"/>
              </w:rPr>
              <w:t xml:space="preserve"> </w:t>
            </w:r>
            <w:r>
              <w:rPr>
                <w:sz w:val="22"/>
                <w:szCs w:val="20"/>
              </w:rPr>
              <w:t xml:space="preserve">[γράψτε μια επιστολή, βλ. παραπάνω // υπογράψτε petitions από ΜΚΟ // ενημερώστε για καλές πρακτικές // αγοράστε λιγότερα].</w:t>
            </w:r>
            <w:r>
              <w:rPr>
                <w:sz w:val="22"/>
                <w:szCs w:val="22"/>
                <w:highlight w:val="none"/>
              </w:rPr>
            </w:r>
            <w:r>
              <w:rPr>
                <w:sz w:val="22"/>
                <w:szCs w:val="22"/>
                <w:highlight w:val="none"/>
              </w:rPr>
            </w:r>
          </w:p>
          <w:p>
            <w:pPr>
              <w:pBdr/>
              <w:tabs>
                <w:tab w:val="left" w:leader="none" w:pos="2154"/>
              </w:tabs>
              <w:spacing/>
              <w:ind/>
              <w:rPr>
                <w:sz w:val="22"/>
                <w:szCs w:val="22"/>
              </w:rPr>
            </w:pPr>
            <w:r>
              <w:rPr>
                <w:sz w:val="22"/>
                <w:szCs w:val="20"/>
                <w:highlight w:val="none"/>
              </w:rPr>
            </w:r>
            <w:r>
              <w:rPr>
                <w:sz w:val="22"/>
                <w:szCs w:val="22"/>
              </w:rPr>
            </w:r>
            <w:r>
              <w:rPr>
                <w:sz w:val="22"/>
                <w:szCs w:val="22"/>
              </w:rPr>
            </w:r>
          </w:p>
          <w:p>
            <w:pPr>
              <w:pBdr/>
              <w:tabs>
                <w:tab w:val="left" w:leader="none" w:pos="2154"/>
              </w:tabs>
              <w:spacing/>
              <w:ind/>
              <w:rPr>
                <w:sz w:val="22"/>
                <w:szCs w:val="20"/>
              </w:rPr>
            </w:pPr>
            <w:r>
              <w:rPr>
                <w:sz w:val="22"/>
                <w:szCs w:val="20"/>
              </w:rPr>
              <w:t xml:space="preserve">Περισσότερες πηγές:</w:t>
            </w:r>
            <w:r>
              <w:rPr>
                <w:sz w:val="22"/>
                <w:szCs w:val="20"/>
              </w:rPr>
            </w:r>
            <w:r>
              <w:rPr>
                <w:sz w:val="22"/>
                <w:szCs w:val="20"/>
              </w:rPr>
            </w:r>
          </w:p>
          <w:p>
            <w:pPr>
              <w:pBdr/>
              <w:tabs>
                <w:tab w:val="left" w:leader="none" w:pos="2154"/>
              </w:tabs>
              <w:spacing/>
              <w:ind/>
              <w:rPr>
                <w:sz w:val="22"/>
                <w:szCs w:val="20"/>
              </w:rPr>
            </w:pPr>
            <w:r>
              <w:rPr>
                <w:sz w:val="22"/>
                <w:szCs w:val="20"/>
              </w:rPr>
              <w:t xml:space="preserve">Αν θέλετε να ασχοληθείτε λίγο περισσότερο με αυτό το θέμα, υπάρχουν περισσότερα σύντομα βίντεο που αναφέρονται στο θέμα των «υλικών σύγκρουσης»:</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hyperlink r:id="rId27" w:tooltip="https://www.youtube.com/watch?v=japfUdlcNvY" w:history="1">
              <w:r>
                <w:rPr>
                  <w:rStyle w:val="1142"/>
                  <w:sz w:val="22"/>
                  <w:szCs w:val="20"/>
                </w:rPr>
                <w:t xml:space="preserve">https://www.youtube.com/watch?v=japfUdlcNvY</w:t>
              </w:r>
            </w:hyperlink>
            <w:r>
              <w:rPr>
                <w:sz w:val="22"/>
                <w:szCs w:val="20"/>
              </w:rPr>
            </w:r>
            <w:r>
              <w:rPr>
                <w:sz w:val="22"/>
                <w:szCs w:val="20"/>
              </w:rPr>
            </w:r>
          </w:p>
          <w:p>
            <w:pPr>
              <w:pBdr/>
              <w:tabs>
                <w:tab w:val="left" w:leader="none" w:pos="2154"/>
              </w:tabs>
              <w:spacing/>
              <w:ind/>
              <w:rPr>
                <w:sz w:val="22"/>
                <w:szCs w:val="20"/>
              </w:rPr>
            </w:pPr>
            <w:r>
              <w:rPr>
                <w:sz w:val="22"/>
                <w:szCs w:val="20"/>
              </w:rPr>
              <w:t xml:space="preserve">The Disturbing Connection Between Your Phone And Violence In The Congo by CNBC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hyperlink r:id="rId28" w:tooltip="https://www.youtube.com/watch?v=3OWj1ZGn4uM" w:history="1">
              <w:r>
                <w:rPr>
                  <w:rStyle w:val="1142"/>
                  <w:sz w:val="22"/>
                  <w:szCs w:val="20"/>
                </w:rPr>
                <w:t xml:space="preserve">https://www.youtube.com/watch?v=3OWj1ZGn4uM</w:t>
              </w:r>
            </w:hyperlink>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t xml:space="preserve">In Focus: Congo's Bloody Coltan - a short by the Pulitzer Center</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hyperlink r:id="rId29" w:tooltip="https://www.youtube.com/watch?v=aF-sJgcoY20" w:history="1">
              <w:r>
                <w:rPr>
                  <w:rStyle w:val="1142"/>
                  <w:sz w:val="22"/>
                  <w:szCs w:val="20"/>
                </w:rPr>
                <w:t xml:space="preserve">https://www.youtube.com/watch?v=aF-sJgcoY20</w:t>
              </w:r>
            </w:hyperlink>
            <w:r>
              <w:rPr>
                <w:sz w:val="22"/>
                <w:szCs w:val="20"/>
              </w:rPr>
            </w:r>
            <w:r>
              <w:rPr>
                <w:sz w:val="22"/>
                <w:szCs w:val="20"/>
              </w:rPr>
            </w:r>
          </w:p>
          <w:p>
            <w:pPr>
              <w:pBdr/>
              <w:tabs>
                <w:tab w:val="left" w:leader="none" w:pos="2154"/>
              </w:tabs>
              <w:spacing/>
              <w:ind/>
              <w:rPr>
                <w:sz w:val="22"/>
                <w:szCs w:val="20"/>
              </w:rPr>
            </w:pPr>
            <w:r>
              <w:rPr>
                <w:sz w:val="22"/>
                <w:szCs w:val="20"/>
              </w:rPr>
              <w:t xml:space="preserve">Conflict Minerals 101</w:t>
            </w:r>
            <w:r>
              <w:rPr>
                <w:sz w:val="22"/>
                <w:szCs w:val="20"/>
              </w:rPr>
              <w:t xml:space="preserve"> by </w:t>
            </w:r>
            <w:r>
              <w:rPr>
                <w:sz w:val="22"/>
                <w:szCs w:val="20"/>
              </w:rPr>
              <w:t xml:space="preserve">Enough Project</w:t>
            </w:r>
            <w:r>
              <w:rPr>
                <w:sz w:val="22"/>
                <w:szCs w:val="20"/>
              </w:rPr>
            </w:r>
            <w:r>
              <w:rPr>
                <w:sz w:val="22"/>
                <w:szCs w:val="20"/>
              </w:rPr>
            </w:r>
          </w:p>
          <w:p>
            <w:pPr>
              <w:pBdr/>
              <w:tabs>
                <w:tab w:val="left" w:leader="none" w:pos="2154"/>
              </w:tabs>
              <w:spacing/>
              <w:ind/>
              <w:rPr>
                <w:b/>
                <w:bCs/>
                <w:sz w:val="22"/>
                <w:szCs w:val="20"/>
              </w:rPr>
            </w:pPr>
            <w:r>
              <w:rPr>
                <w:b/>
                <w:bCs/>
                <w:sz w:val="22"/>
                <w:szCs w:val="20"/>
              </w:rPr>
            </w:r>
            <w:r>
              <w:rPr>
                <w:b/>
                <w:bCs/>
                <w:sz w:val="22"/>
                <w:szCs w:val="20"/>
              </w:rPr>
            </w:r>
            <w:r>
              <w:rPr>
                <w:b/>
                <w:bCs/>
                <w:sz w:val="22"/>
                <w:szCs w:val="20"/>
              </w:rPr>
            </w:r>
          </w:p>
        </w:tc>
        <w:tc>
          <w:tcPr>
            <w:tcBorders/>
            <w:tcW w:w="1417" w:type="dxa"/>
            <w:textDirection w:val="lrTb"/>
            <w:noWrap w:val="false"/>
          </w:tcPr>
          <w:p>
            <w:pPr>
              <w:pBdr/>
              <w:tabs>
                <w:tab w:val="left" w:leader="none" w:pos="2154"/>
              </w:tabs>
              <w:spacing/>
              <w:ind/>
              <w:jc w:val="left"/>
              <w:rPr>
                <w:sz w:val="18"/>
                <w:szCs w:val="16"/>
              </w:rPr>
            </w:pPr>
            <w:r>
              <w:rPr>
                <w:sz w:val="18"/>
                <w:szCs w:val="16"/>
              </w:rPr>
              <w:t xml:space="preserve">Ολομέλεια</w:t>
            </w:r>
            <w:r>
              <w:rPr>
                <w:sz w:val="18"/>
                <w:szCs w:val="16"/>
              </w:rPr>
            </w:r>
            <w:r>
              <w:rPr>
                <w:sz w:val="18"/>
                <w:szCs w:val="16"/>
              </w:rPr>
            </w:r>
          </w:p>
          <w:p>
            <w:pPr>
              <w:pBdr/>
              <w:tabs>
                <w:tab w:val="left" w:leader="none" w:pos="2154"/>
              </w:tabs>
              <w:spacing/>
              <w:ind/>
              <w:jc w:val="left"/>
              <w:rPr>
                <w:sz w:val="18"/>
                <w:szCs w:val="18"/>
              </w:rPr>
            </w:pPr>
            <w:r>
              <w:rPr>
                <w:sz w:val="18"/>
                <w:szCs w:val="18"/>
              </w:rPr>
            </w:r>
            <w:r>
              <w:rPr>
                <w:sz w:val="18"/>
                <w:szCs w:val="18"/>
              </w:rPr>
            </w:r>
            <w:r>
              <w:rPr>
                <w:sz w:val="18"/>
                <w:szCs w:val="18"/>
              </w:rPr>
            </w:r>
          </w:p>
        </w:tc>
        <w:tc>
          <w:tcPr>
            <w:tcBorders/>
            <w:tcW w:w="1724" w:type="dxa"/>
            <w:textDirection w:val="lrTb"/>
            <w:noWrap w:val="false"/>
          </w:tcPr>
          <w:p>
            <w:pPr>
              <w:pBdr/>
              <w:tabs>
                <w:tab w:val="left" w:leader="none" w:pos="2154"/>
              </w:tabs>
              <w:spacing/>
              <w:ind/>
              <w:jc w:val="left"/>
              <w:rPr>
                <w:sz w:val="18"/>
                <w:szCs w:val="18"/>
              </w:rPr>
            </w:pPr>
            <w:r>
              <w:rPr>
                <w:sz w:val="18"/>
                <w:szCs w:val="18"/>
              </w:rPr>
              <w:t xml:space="preserve">Youtube-Link, </w:t>
            </w:r>
            <w:r>
              <w:rPr>
                <w:sz w:val="18"/>
                <w:szCs w:val="18"/>
              </w:rPr>
              <w:t xml:space="preserve">Laptop, Projector, Ηχεία, Internet</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2</w:t>
            </w:r>
            <w:r>
              <w:rPr>
                <w:sz w:val="18"/>
                <w:szCs w:val="18"/>
              </w:rPr>
            </w:r>
            <w:r>
              <w:rPr>
                <w:sz w:val="18"/>
                <w:szCs w:val="18"/>
              </w:rPr>
            </w:r>
          </w:p>
        </w:tc>
        <w:tc>
          <w:tcPr>
            <w:tcBorders/>
            <w:tcW w:w="4677" w:type="dxa"/>
            <w:textDirection w:val="lrTb"/>
            <w:noWrap w:val="false"/>
          </w:tcPr>
          <w:p>
            <w:pPr>
              <w:pBdr/>
              <w:tabs>
                <w:tab w:val="left" w:leader="none" w:pos="2154"/>
              </w:tabs>
              <w:spacing/>
              <w:ind/>
              <w:rPr>
                <w:b/>
                <w:bCs/>
                <w:sz w:val="22"/>
                <w:szCs w:val="20"/>
              </w:rPr>
            </w:pPr>
            <w:r>
              <w:rPr>
                <w:b/>
                <w:bCs/>
                <w:sz w:val="22"/>
                <w:szCs w:val="20"/>
              </w:rPr>
              <w:t xml:space="preserve">Βήμα </w:t>
            </w:r>
            <w:r>
              <w:rPr>
                <w:b/>
                <w:bCs/>
                <w:sz w:val="22"/>
                <w:szCs w:val="20"/>
              </w:rPr>
              <w:t xml:space="preserve">10</w:t>
            </w:r>
            <w:r>
              <w:rPr>
                <w:b/>
                <w:bCs/>
                <w:sz w:val="22"/>
                <w:szCs w:val="20"/>
              </w:rPr>
              <w:t xml:space="preserve">: Παραγωγή – Δικαιώματα Εργαζομένων</w:t>
            </w:r>
            <w:r>
              <w:rPr>
                <w:b/>
                <w:bCs/>
                <w:sz w:val="22"/>
                <w:szCs w:val="20"/>
              </w:rPr>
            </w:r>
            <w:r>
              <w:rPr>
                <w:b/>
                <w:bCs/>
                <w:sz w:val="22"/>
                <w:szCs w:val="20"/>
              </w:rPr>
            </w:r>
          </w:p>
          <w:p>
            <w:pPr>
              <w:pBdr/>
              <w:tabs>
                <w:tab w:val="left" w:leader="none" w:pos="2154"/>
              </w:tabs>
              <w:spacing/>
              <w:ind/>
              <w:rPr>
                <w:sz w:val="22"/>
                <w:szCs w:val="20"/>
              </w:rPr>
            </w:pPr>
            <w:r>
              <w:rPr>
                <w:sz w:val="22"/>
                <w:szCs w:val="20"/>
              </w:rPr>
              <w:t xml:space="preserve">Στο δεύτερο μίνι-παιχνίδι οι παίκτες έπρεπε να πιάσουν εργάτες που πηδούσαν με δίχτυα ασφαλείας. Τώρα ήρθε η ώρα να πούμε στους μαθητές ότι αυτό δεν ήταν υπερβολικό, αλλά αυτή ήταν η πικρή πραγματικότητα. </w:t>
            </w:r>
            <w:r>
              <w:rPr>
                <w:sz w:val="22"/>
                <w:szCs w:val="20"/>
              </w:rPr>
            </w:r>
            <w:r>
              <w:rPr>
                <w:sz w:val="22"/>
                <w:szCs w:val="20"/>
              </w:rPr>
            </w:r>
          </w:p>
          <w:p>
            <w:pPr>
              <w:pBdr/>
              <w:tabs>
                <w:tab w:val="left" w:leader="none" w:pos="2154"/>
              </w:tabs>
              <w:spacing/>
              <w:ind/>
              <w:rPr>
                <w:sz w:val="22"/>
                <w:szCs w:val="22"/>
              </w:rPr>
            </w:pPr>
            <w:r>
              <w:rPr>
                <w:sz w:val="22"/>
                <w:szCs w:val="20"/>
                <w:highlight w:val="none"/>
              </w:rPr>
            </w:r>
            <w:r>
              <w:rPr>
                <w:sz w:val="22"/>
                <w:szCs w:val="22"/>
              </w:rPr>
            </w:r>
            <w:r>
              <w:rPr>
                <w:sz w:val="22"/>
                <w:szCs w:val="22"/>
              </w:rPr>
            </w:r>
          </w:p>
          <w:p>
            <w:pPr>
              <w:pBdr/>
              <w:tabs>
                <w:tab w:val="left" w:leader="none" w:pos="2154"/>
              </w:tabs>
              <w:spacing/>
              <w:ind/>
              <w:rPr/>
            </w:pPr>
            <w:r>
              <w:rPr>
                <w:sz w:val="22"/>
                <w:szCs w:val="20"/>
              </w:rPr>
              <w:t xml:space="preserve">Σ</w:t>
            </w:r>
            <w:r>
              <w:rPr>
                <w:sz w:val="22"/>
                <w:szCs w:val="20"/>
              </w:rPr>
              <w:t xml:space="preserve">το Υλικό 5 θα βρείτε ένα άρθρο εφημερίδας σχετικά με τις αυτοκτονίες που συνέβησαν στη Foxconn, τη μεγαλύτερη εργολαβική εταιρεία κατασκευής ηλεκτρονικών ειδών στον κόσμο. Παρουσιάστε τα σημαντικότερα σημεία αυτής της τραγωδίας και στη συνέχεια αφήστε επτά</w:t>
            </w:r>
            <w:r>
              <w:rPr>
                <w:sz w:val="22"/>
                <w:szCs w:val="20"/>
              </w:rPr>
              <w:t xml:space="preserve"> </w:t>
            </w:r>
            <w:r>
              <w:rPr>
                <w:sz w:val="22"/>
                <w:szCs w:val="20"/>
              </w:rPr>
              <w:t xml:space="preserve">μαθητές να διαβάσουν τις χρωματιστές παραγράφους - μία προς μία. Μετά από κάθε παράγραφο γράψτε το παράδειγμα της κακής εργασιακής κατάστασης (π.χ. να αισθάνεσαι σαν ένας αόρατος αριθμός, όχι σαν άνθρωπος- έλλειψη βοήθειας- να είσαι μόνος- να δουλεύεις 12ω</w:t>
            </w:r>
            <w:r>
              <w:rPr>
                <w:sz w:val="22"/>
                <w:szCs w:val="20"/>
              </w:rPr>
              <w:t xml:space="preserve">ρη βάρδια- να μην πληρώνεσαι- απλήρωτες συναντήσεις- ...) - είτε σε κάρτες είτε στον πίνακα. Διαβάστε ή συνοψίστε τις «λύσεις» για τις αυτοκτονίες - μία από αυτές ήταν να «κρεμάσετε δίχτυα ασφαλείας», όπως στο παιχνίδι</w:t>
            </w:r>
            <w:r>
              <w:rPr>
                <w:sz w:val="22"/>
                <w:szCs w:val="20"/>
              </w:rPr>
              <w:t xml:space="preserve">. </w:t>
            </w:r>
            <w:r>
              <w:rPr>
                <w:sz w:val="22"/>
                <w:szCs w:val="20"/>
              </w:rPr>
            </w: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Στο Υλικό 6 θα βρείτε την αντίθετη δραστηριότητα - τώρα πρόκειται για τα αξιοπρεπή και δίκαια δικαιώματα των εργαζομένων και τους νόμους που μας προστατεύουν στην Ευρώπη από τις αναφερόμενες συνθήκες εργασίας.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pPr>
            <w:r>
              <w:rPr>
                <w:sz w:val="22"/>
                <w:szCs w:val="20"/>
              </w:rPr>
              <w:t xml:space="preserve">Σε περίπτωση που έχετε περισσότερο χρόνο για αυτό:</w:t>
            </w:r>
            <w:r/>
          </w:p>
          <w:p>
            <w:pPr>
              <w:pBdr/>
              <w:tabs>
                <w:tab w:val="left" w:leader="none" w:pos="2154"/>
              </w:tabs>
              <w:spacing/>
              <w:ind/>
              <w:rPr>
                <w:sz w:val="22"/>
                <w:szCs w:val="22"/>
                <w:highlight w:val="none"/>
              </w:rPr>
            </w:pPr>
            <w:r>
              <w:rPr>
                <w:sz w:val="22"/>
                <w:szCs w:val="20"/>
              </w:rPr>
              <w:t xml:space="preserve">Φ</w:t>
            </w:r>
            <w:r>
              <w:rPr>
                <w:sz w:val="22"/>
                <w:szCs w:val="20"/>
              </w:rPr>
              <w:t xml:space="preserve">τιάξτε σύντομα ομάδες των 4-5 μαθητών. Στη μισή τάξη θα μοιραστεί το Υλικό 5 - άρθρο εφημερίδας - και στην άλλη μισή τάξη θα μοιραστεί το Υλικό 6 - Ποιες είναι οι αξιοπρεπείς συνθήκες εργασίας; Δώστε τους 15 λεπτά για να ολοκληρώσουν τις εργασίες - γράφοντ</w:t>
            </w:r>
            <w:r>
              <w:rPr>
                <w:sz w:val="22"/>
                <w:szCs w:val="20"/>
              </w:rPr>
              <w:t xml:space="preserve">ας από τη μία πλευρά αρνητικές και από την άλλη θετικές συνθήκες εργασίας- μια λέξη σε μια κάρτα. Ομαδοποιήστε και αναδείξτε τα σε έναν πίνακα σημειώσεων και προχωρήστε στην περαιτέρω ανάλυση.</w:t>
            </w:r>
            <w:r>
              <w:rPr>
                <w:sz w:val="22"/>
                <w:szCs w:val="22"/>
                <w:highlight w:val="none"/>
              </w:rPr>
            </w:r>
            <w:r>
              <w:rPr>
                <w:sz w:val="22"/>
                <w:szCs w:val="22"/>
                <w:highlight w:val="none"/>
              </w:rPr>
            </w:r>
          </w:p>
          <w:p>
            <w:pPr>
              <w:pBdr/>
              <w:tabs>
                <w:tab w:val="left" w:leader="none" w:pos="2154"/>
              </w:tabs>
              <w:spacing/>
              <w:ind/>
              <w:rPr>
                <w:sz w:val="22"/>
                <w:szCs w:val="22"/>
              </w:rPr>
            </w:pPr>
            <w:r>
              <w:rPr>
                <w:sz w:val="22"/>
                <w:szCs w:val="20"/>
                <w:highlight w:val="none"/>
              </w:rPr>
            </w:r>
            <w:r>
              <w:rPr>
                <w:sz w:val="22"/>
                <w:szCs w:val="22"/>
              </w:rPr>
            </w:r>
            <w:r>
              <w:rPr>
                <w:sz w:val="22"/>
                <w:szCs w:val="22"/>
              </w:rPr>
            </w:r>
          </w:p>
          <w:p>
            <w:pPr>
              <w:pBdr/>
              <w:tabs>
                <w:tab w:val="left" w:leader="none" w:pos="2154"/>
              </w:tabs>
              <w:spacing/>
              <w:ind/>
              <w:rPr>
                <w:sz w:val="22"/>
                <w:szCs w:val="20"/>
              </w:rPr>
            </w:pPr>
            <w:r>
              <w:rPr>
                <w:sz w:val="22"/>
                <w:szCs w:val="20"/>
              </w:rPr>
              <w:t xml:space="preserve">Περισσότερες πηγές:</w:t>
            </w:r>
            <w:r>
              <w:rPr>
                <w:sz w:val="22"/>
                <w:szCs w:val="20"/>
              </w:rPr>
            </w:r>
            <w:r>
              <w:rPr>
                <w:sz w:val="22"/>
                <w:szCs w:val="20"/>
              </w:rPr>
            </w:r>
          </w:p>
          <w:p>
            <w:pPr>
              <w:pBdr/>
              <w:tabs>
                <w:tab w:val="left" w:leader="none" w:pos="2154"/>
              </w:tabs>
              <w:spacing/>
              <w:ind/>
              <w:rPr>
                <w:b/>
                <w:bCs/>
                <w:sz w:val="22"/>
                <w:szCs w:val="20"/>
                <w:lang w:val="en-US"/>
              </w:rPr>
            </w:pPr>
            <w:r>
              <w:rPr>
                <w:sz w:val="22"/>
                <w:szCs w:val="20"/>
              </w:rPr>
              <w:t xml:space="preserve">Video από το Financial Times (4:59’) για τις Αυτοκτονίες στην Foxconn</w:t>
            </w:r>
            <w:r>
              <w:rPr>
                <w:sz w:val="22"/>
                <w:szCs w:val="20"/>
              </w:rPr>
              <w:t xml:space="preserve"> (2010)</w:t>
            </w:r>
            <w:r>
              <w:rPr>
                <w:sz w:val="22"/>
                <w:szCs w:val="20"/>
              </w:rPr>
              <w:t xml:space="preserve"> </w:t>
            </w:r>
            <w:hyperlink r:id="rId30" w:tooltip="https://www.ft.com/video/9e2886a5-fac5-3081-9b19-45d2423f0510" w:history="1">
              <w:r>
                <w:rPr>
                  <w:rStyle w:val="1142"/>
                  <w:sz w:val="22"/>
                  <w:szCs w:val="20"/>
                </w:rPr>
                <w:t xml:space="preserve">https://www.ft.com/video/9e2886a5-fac5-3081-9b19-45d2423f0510</w:t>
              </w:r>
            </w:hyperlink>
            <w:r>
              <w:rPr>
                <w:sz w:val="22"/>
                <w:szCs w:val="20"/>
              </w:rPr>
              <w:t xml:space="preserve"> </w:t>
            </w:r>
            <w:r>
              <w:rPr>
                <w:b/>
                <w:bCs/>
                <w:sz w:val="22"/>
                <w:szCs w:val="20"/>
                <w:lang w:val="en-US"/>
              </w:rPr>
            </w:r>
            <w:r>
              <w:rPr>
                <w:b/>
                <w:bCs/>
                <w:sz w:val="22"/>
                <w:szCs w:val="20"/>
                <w:lang w:val="en-US"/>
              </w:rPr>
            </w:r>
          </w:p>
        </w:tc>
        <w:tc>
          <w:tcPr>
            <w:tcBorders/>
            <w:tcW w:w="1417" w:type="dxa"/>
            <w:textDirection w:val="lrTb"/>
            <w:noWrap w:val="false"/>
          </w:tcPr>
          <w:p>
            <w:pPr>
              <w:pBdr/>
              <w:tabs>
                <w:tab w:val="left" w:leader="none" w:pos="2154"/>
              </w:tabs>
              <w:spacing/>
              <w:ind/>
              <w:jc w:val="left"/>
              <w:rPr>
                <w:sz w:val="18"/>
                <w:szCs w:val="16"/>
              </w:rPr>
            </w:pPr>
            <w:r>
              <w:rPr>
                <w:sz w:val="18"/>
                <w:szCs w:val="16"/>
              </w:rPr>
              <w:t xml:space="preserve">Ολομέλεια</w:t>
            </w:r>
            <w:r>
              <w:rPr>
                <w:sz w:val="18"/>
                <w:szCs w:val="16"/>
              </w:rPr>
            </w:r>
            <w:r>
              <w:rPr>
                <w:sz w:val="18"/>
                <w:szCs w:val="16"/>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t xml:space="preserve">ή ομάδες των 4-5 ατόμων</w:t>
            </w:r>
            <w:r>
              <w:rPr>
                <w:sz w:val="18"/>
                <w:szCs w:val="18"/>
              </w:rPr>
            </w:r>
            <w:r>
              <w:rPr>
                <w:sz w:val="18"/>
                <w:szCs w:val="18"/>
              </w:rPr>
            </w:r>
          </w:p>
        </w:tc>
        <w:tc>
          <w:tcPr>
            <w:tcBorders/>
            <w:tcW w:w="1724" w:type="dxa"/>
            <w:textDirection w:val="lrTb"/>
            <w:noWrap w:val="false"/>
          </w:tcPr>
          <w:p>
            <w:pPr>
              <w:pBdr/>
              <w:tabs>
                <w:tab w:val="left" w:leader="none" w:pos="2154"/>
              </w:tabs>
              <w:spacing/>
              <w:ind/>
              <w:jc w:val="left"/>
              <w:rPr>
                <w:sz w:val="18"/>
                <w:szCs w:val="18"/>
              </w:rPr>
            </w:pPr>
            <w:r>
              <w:rPr>
                <w:sz w:val="18"/>
                <w:szCs w:val="18"/>
              </w:rPr>
              <w:t xml:space="preserve">Υλικό 5</w:t>
            </w:r>
            <w:r>
              <w:rPr>
                <w:sz w:val="18"/>
                <w:szCs w:val="18"/>
              </w:rPr>
            </w:r>
            <w:r>
              <w:rPr>
                <w:sz w:val="18"/>
                <w:szCs w:val="18"/>
              </w:rPr>
            </w:r>
          </w:p>
          <w:p>
            <w:pPr>
              <w:pBdr/>
              <w:tabs>
                <w:tab w:val="left" w:leader="none" w:pos="2154"/>
              </w:tabs>
              <w:spacing/>
              <w:ind/>
              <w:jc w:val="left"/>
              <w:rPr>
                <w:sz w:val="18"/>
                <w:szCs w:val="18"/>
              </w:rPr>
            </w:pPr>
            <w:r>
              <w:rPr>
                <w:sz w:val="18"/>
                <w:szCs w:val="18"/>
              </w:rPr>
              <w:t xml:space="preserve">Υλικό 6 </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2</w:t>
            </w:r>
            <w:r>
              <w:rPr>
                <w:sz w:val="18"/>
                <w:szCs w:val="18"/>
              </w:rPr>
            </w:r>
            <w:r>
              <w:rPr>
                <w:sz w:val="18"/>
                <w:szCs w:val="18"/>
              </w:rPr>
            </w:r>
          </w:p>
        </w:tc>
        <w:tc>
          <w:tcPr>
            <w:tcBorders/>
            <w:tcW w:w="4677" w:type="dxa"/>
            <w:textDirection w:val="lrTb"/>
            <w:noWrap w:val="false"/>
          </w:tcPr>
          <w:p>
            <w:pPr>
              <w:pBdr/>
              <w:tabs>
                <w:tab w:val="left" w:leader="none" w:pos="2154"/>
              </w:tabs>
              <w:spacing/>
              <w:ind/>
              <w:rPr>
                <w:b/>
                <w:bCs/>
                <w:sz w:val="22"/>
                <w:szCs w:val="20"/>
              </w:rPr>
            </w:pPr>
            <w:r>
              <w:rPr>
                <w:b/>
                <w:bCs/>
                <w:sz w:val="22"/>
                <w:szCs w:val="20"/>
              </w:rPr>
              <w:t xml:space="preserve">Βήμα 1</w:t>
            </w:r>
            <w:r>
              <w:rPr>
                <w:b/>
                <w:bCs/>
                <w:sz w:val="22"/>
                <w:szCs w:val="20"/>
              </w:rPr>
              <w:t xml:space="preserve">1</w:t>
            </w:r>
            <w:r>
              <w:rPr>
                <w:b/>
                <w:bCs/>
                <w:sz w:val="22"/>
                <w:szCs w:val="20"/>
              </w:rPr>
              <w:t xml:space="preserve">: Χρήση</w:t>
            </w:r>
            <w:r>
              <w:rPr>
                <w:b/>
                <w:bCs/>
                <w:sz w:val="22"/>
                <w:szCs w:val="20"/>
              </w:rPr>
              <w:t xml:space="preserve"> &amp; Θεμιτές Εναλλακτικές </w:t>
            </w:r>
            <w:r>
              <w:rPr>
                <w:b/>
                <w:bCs/>
                <w:sz w:val="22"/>
                <w:szCs w:val="20"/>
              </w:rPr>
            </w:r>
            <w:r>
              <w:rPr>
                <w:b/>
                <w:bCs/>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pPr>
            <w:r>
              <w:rPr>
                <w:sz w:val="22"/>
                <w:szCs w:val="20"/>
              </w:rPr>
              <w:t xml:space="preserve">Σε αυτό το βήμα οι μαθητές θα αναλογιστούν το δικό τους ρόλο στην αλυσίδα εφοδιασμού των κινητών τηλεφώνων, καθώς και θα μάθουν για πιο δίκαιες εναλλακτικές λύσεις στη βιομηχανία. </w:t>
            </w:r>
            <w:r/>
          </w:p>
          <w:p>
            <w:pPr>
              <w:pBdr/>
              <w:tabs>
                <w:tab w:val="left" w:leader="none" w:pos="2154"/>
              </w:tabs>
              <w:spacing/>
              <w:ind/>
              <w:rPr>
                <w:sz w:val="22"/>
                <w:szCs w:val="22"/>
              </w:rPr>
            </w:pPr>
            <w:r>
              <w:rPr>
                <w:sz w:val="22"/>
                <w:szCs w:val="20"/>
              </w:rPr>
              <w:t xml:space="preserve">Υπάρχουν διάφορες παραλλαγές για το πώς μπορείτε να προχωρήσετε. </w:t>
            </w:r>
            <w:r>
              <w:rPr>
                <w:sz w:val="22"/>
                <w:szCs w:val="22"/>
              </w:rPr>
            </w:r>
            <w:r>
              <w:rPr>
                <w:sz w:val="22"/>
                <w:szCs w:val="22"/>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Μ</w:t>
            </w:r>
            <w:r>
              <w:rPr>
                <w:sz w:val="22"/>
                <w:szCs w:val="20"/>
              </w:rPr>
              <w:t xml:space="preserve">πορείτε να πάρετε το Υλικό 7 - 5 Rs για τους ανθρώπους και να το παρουσιάσετε στον πλανήτη μέσω projector ή να διανείμετε αντίγραφά του. Μπορείτε επίσης να διανείμετε την επεξήγηση με τα παραδείγματα ή να αφήσετε τους μαθητές να σκεφτούν ποιο θα μπορούσε ν</w:t>
            </w:r>
            <w:r>
              <w:rPr>
                <w:sz w:val="22"/>
                <w:szCs w:val="20"/>
              </w:rPr>
              <w:t xml:space="preserve">α είναι το βήμα σε πρακτικό επίπεδο όσον αφορά τα κινητά τηλέφωνα.</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pPr>
            <w:r>
              <w:rPr>
                <w:sz w:val="22"/>
                <w:szCs w:val="20"/>
              </w:rPr>
              <w:t xml:space="preserve">Μ</w:t>
            </w:r>
            <w:r>
              <w:rPr>
                <w:sz w:val="22"/>
                <w:szCs w:val="20"/>
              </w:rPr>
              <w:t xml:space="preserve">ια άλλη παραλλαγή είναι να χρησιμοποιήσετε το υλικό 8 - Φύλλο εργασίας: Αφήστε τους μαθητές να τοποθετήσουν τα R στη θέση τους στην πυραμίδα και στη συνέχεια δώστε τους τη λύση. Ακόμη και οι μεγαλύτεροι μαθητές και ενήλικες μπορεί να σκεφτούν την «ανακύκλω</w:t>
            </w:r>
            <w:r>
              <w:rPr>
                <w:sz w:val="22"/>
                <w:szCs w:val="20"/>
              </w:rPr>
              <w:t xml:space="preserve">σ</w:t>
            </w:r>
            <w:r>
              <w:rPr>
                <w:sz w:val="22"/>
                <w:szCs w:val="20"/>
              </w:rPr>
              <w:t xml:space="preserve">η» ως το πρώτο και καλύτερο βήμα - αυτό είναι απολύτως φυσιολογικό, καθώς πρόκειται για μια έννοια που είναι η πιο οικεία για τους ανθρώπους. Ας μιλήσουμε λοιπόν περισσότερο για τα μη γνωστά βήματα - που είναι μακράν πιο αποτελεσματικά για την εξοικονόμηση</w:t>
            </w:r>
            <w:r>
              <w:rPr>
                <w:sz w:val="22"/>
                <w:szCs w:val="20"/>
              </w:rPr>
              <w:t xml:space="preserve"> πόρων.  </w:t>
            </w: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Περισσότερες ιδέες σχετικά με το “repairing”:</w:t>
            </w:r>
            <w:r>
              <w:rPr>
                <w:sz w:val="22"/>
                <w:szCs w:val="20"/>
              </w:rPr>
            </w:r>
            <w:r>
              <w:rPr>
                <w:sz w:val="22"/>
                <w:szCs w:val="20"/>
              </w:rPr>
            </w:r>
          </w:p>
          <w:p>
            <w:pPr>
              <w:pBdr/>
              <w:tabs>
                <w:tab w:val="left" w:leader="none" w:pos="2154"/>
              </w:tabs>
              <w:spacing/>
              <w:ind/>
              <w:rPr>
                <w:sz w:val="22"/>
                <w:szCs w:val="20"/>
              </w:rPr>
            </w:pPr>
            <w:r/>
            <w:hyperlink r:id="rId31" w:tooltip="https://www.ifixit.com/de-de/Store" w:history="1">
              <w:r>
                <w:rPr>
                  <w:rStyle w:val="1142"/>
                  <w:sz w:val="22"/>
                  <w:szCs w:val="20"/>
                </w:rPr>
                <w:t xml:space="preserve">https://www.ifixit.com/de-de/Store</w:t>
              </w:r>
            </w:hyperlink>
            <w:r>
              <w:rPr>
                <w:sz w:val="22"/>
                <w:szCs w:val="20"/>
              </w:rPr>
              <w:t xml:space="preserve"> </w:t>
            </w:r>
            <w:r>
              <w:rPr>
                <w:sz w:val="22"/>
                <w:szCs w:val="20"/>
              </w:rPr>
              <w:t xml:space="preserve">«Το φτιάχνω» στο πλαίσιο της διαθεματικής εργασίας θα ήταν ωραίο να επισκευάσετε ένα παλιό τηλέφωνο με τους μαθητές στο μάθημα της χειροτεχνίας. </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Οι μαθητές θα μπορούσαν να αναζητήσουν «καταστήματα επισκευής» ή άλλα μέρη όπου μπορούν να πάνε το χαλασμένο κινητό τους τηλέφωνο για να το φτιάξουν.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Περισσότερες ιδέες για «θεμιτά προϊόντα στην αγορά»</w:t>
            </w:r>
            <w:r>
              <w:rPr>
                <w:sz w:val="22"/>
                <w:szCs w:val="20"/>
              </w:rPr>
              <w:t xml:space="preserve">:</w:t>
            </w:r>
            <w:r>
              <w:rPr>
                <w:sz w:val="22"/>
                <w:szCs w:val="20"/>
              </w:rPr>
            </w:r>
            <w:r>
              <w:rPr>
                <w:sz w:val="22"/>
                <w:szCs w:val="20"/>
              </w:rPr>
            </w:r>
          </w:p>
          <w:p>
            <w:pPr>
              <w:pBdr/>
              <w:tabs>
                <w:tab w:val="left" w:leader="none" w:pos="2154"/>
              </w:tabs>
              <w:spacing/>
              <w:ind/>
              <w:rPr>
                <w:sz w:val="22"/>
                <w:szCs w:val="22"/>
              </w:rPr>
            </w:pPr>
            <w:r>
              <w:rPr>
                <w:sz w:val="22"/>
                <w:szCs w:val="20"/>
                <w:highlight w:val="none"/>
              </w:rPr>
            </w:r>
            <w:r>
              <w:rPr>
                <w:sz w:val="22"/>
                <w:szCs w:val="22"/>
              </w:rPr>
            </w:r>
            <w:r>
              <w:rPr>
                <w:sz w:val="22"/>
                <w:szCs w:val="22"/>
              </w:rPr>
            </w:r>
          </w:p>
          <w:p>
            <w:pPr>
              <w:pBdr/>
              <w:tabs>
                <w:tab w:val="left" w:leader="none" w:pos="2154"/>
              </w:tabs>
              <w:spacing/>
              <w:ind/>
              <w:rPr>
                <w:sz w:val="22"/>
                <w:szCs w:val="22"/>
                <w:highlight w:val="none"/>
              </w:rPr>
            </w:pPr>
            <w:r>
              <w:rPr>
                <w:sz w:val="22"/>
                <w:szCs w:val="20"/>
              </w:rPr>
              <w:t xml:space="preserve">Δεν υπάρχει ακόμη ένα πλήρως θεμιτό τηλέφωνο στην αγορά - αλλά το «Fair Phone» εργάζεται πολύ σκληρά για να γίνει πρωτοπόρο. Θα μπορούσατε να αφήσετε τους μαθητές να αναζητήσουν στον ιστότοπο της εταιρείας όπου εμβαθύνουν περισσότερο στον «αντίκτυπό» τους </w:t>
            </w:r>
            <w:hyperlink r:id="rId32" w:tooltip="https://www.fairphone.com/en/impact/" w:history="1">
              <w:r>
                <w:rPr>
                  <w:rStyle w:val="1142"/>
                  <w:sz w:val="22"/>
                  <w:szCs w:val="20"/>
                </w:rPr>
                <w:t xml:space="preserve">h</w:t>
              </w:r>
              <w:r>
                <w:rPr>
                  <w:rStyle w:val="1142"/>
                  <w:sz w:val="22"/>
                  <w:szCs w:val="20"/>
                </w:rPr>
                <w:t xml:space="preserve">ttps://www.fairphone.com/en/impact/</w:t>
              </w:r>
            </w:hyperlink>
            <w:r>
              <w:rPr>
                <w:sz w:val="22"/>
                <w:szCs w:val="20"/>
              </w:rPr>
              <w:t xml:space="preserve">  και να αφήσετε τις ομάδες να παρουσιάσουν με δικά τους λόγια έναν από τους αντίκτυπους. </w:t>
            </w:r>
            <w:r>
              <w:rPr>
                <w:sz w:val="22"/>
                <w:szCs w:val="22"/>
                <w:highlight w:val="none"/>
              </w:rPr>
            </w:r>
            <w:r>
              <w:rPr>
                <w:sz w:val="22"/>
                <w:szCs w:val="22"/>
                <w:highlight w:val="none"/>
              </w:rPr>
            </w:r>
          </w:p>
          <w:p>
            <w:pPr>
              <w:pBdr/>
              <w:tabs>
                <w:tab w:val="left" w:leader="none" w:pos="2154"/>
              </w:tabs>
              <w:spacing/>
              <w:ind/>
              <w:rPr>
                <w:b/>
                <w:bCs/>
                <w:sz w:val="22"/>
                <w:szCs w:val="20"/>
              </w:rPr>
            </w:pPr>
            <w:r>
              <w:rPr>
                <w:b/>
                <w:bCs/>
                <w:sz w:val="22"/>
                <w:szCs w:val="20"/>
              </w:rPr>
            </w:r>
            <w:r>
              <w:rPr>
                <w:b/>
                <w:bCs/>
                <w:sz w:val="22"/>
                <w:szCs w:val="20"/>
              </w:rPr>
            </w:r>
            <w:r>
              <w:rPr>
                <w:b/>
                <w:bCs/>
                <w:sz w:val="22"/>
                <w:szCs w:val="20"/>
              </w:rPr>
            </w:r>
          </w:p>
        </w:tc>
        <w:tc>
          <w:tcPr>
            <w:tcBorders/>
            <w:tcW w:w="1417" w:type="dxa"/>
            <w:textDirection w:val="lrTb"/>
            <w:noWrap w:val="false"/>
          </w:tcPr>
          <w:p>
            <w:pPr>
              <w:pBdr/>
              <w:tabs>
                <w:tab w:val="left" w:leader="none" w:pos="2154"/>
              </w:tabs>
              <w:spacing/>
              <w:ind/>
              <w:jc w:val="left"/>
              <w:rPr>
                <w:sz w:val="18"/>
                <w:szCs w:val="18"/>
              </w:rPr>
            </w:pPr>
            <w:r>
              <w:rPr>
                <w:sz w:val="18"/>
                <w:szCs w:val="18"/>
              </w:rPr>
              <w:t xml:space="preserve">Ολομέλεια ή ομαδική εργασία ή εργασία σε ζευγάρια</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c>
          <w:tcPr>
            <w:tcBorders/>
            <w:tcW w:w="1724" w:type="dxa"/>
            <w:textDirection w:val="lrTb"/>
            <w:noWrap w:val="false"/>
          </w:tcPr>
          <w:p>
            <w:pPr>
              <w:pBdr/>
              <w:tabs>
                <w:tab w:val="left" w:leader="none" w:pos="2154"/>
              </w:tabs>
              <w:spacing/>
              <w:ind/>
              <w:jc w:val="left"/>
              <w:rPr>
                <w:sz w:val="18"/>
                <w:szCs w:val="18"/>
              </w:rPr>
            </w:pPr>
            <w:r>
              <w:rPr>
                <w:sz w:val="18"/>
                <w:szCs w:val="18"/>
              </w:rPr>
              <w:t xml:space="preserve">Υλικό 7</w:t>
            </w:r>
            <w:r>
              <w:rPr>
                <w:sz w:val="18"/>
                <w:szCs w:val="18"/>
              </w:rPr>
            </w:r>
            <w:r>
              <w:rPr>
                <w:sz w:val="18"/>
                <w:szCs w:val="18"/>
              </w:rPr>
            </w:r>
          </w:p>
          <w:p>
            <w:pPr>
              <w:pBdr/>
              <w:tabs>
                <w:tab w:val="left" w:leader="none" w:pos="2154"/>
              </w:tabs>
              <w:spacing/>
              <w:ind/>
              <w:jc w:val="left"/>
              <w:rPr>
                <w:sz w:val="18"/>
                <w:szCs w:val="18"/>
              </w:rPr>
            </w:pPr>
            <w:r>
              <w:rPr>
                <w:sz w:val="18"/>
                <w:szCs w:val="18"/>
              </w:rPr>
              <w:t xml:space="preserve">Υλικό 8</w:t>
            </w:r>
            <w:r>
              <w:rPr>
                <w:sz w:val="18"/>
                <w:szCs w:val="18"/>
              </w:rPr>
            </w:r>
            <w:r>
              <w:rPr>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2</w:t>
            </w:r>
            <w:r>
              <w:rPr>
                <w:sz w:val="18"/>
                <w:szCs w:val="18"/>
              </w:rPr>
            </w:r>
            <w:r>
              <w:rPr>
                <w:sz w:val="18"/>
                <w:szCs w:val="18"/>
              </w:rPr>
            </w:r>
          </w:p>
        </w:tc>
        <w:tc>
          <w:tcPr>
            <w:tcBorders/>
            <w:tcW w:w="4677" w:type="dxa"/>
            <w:textDirection w:val="lrTb"/>
            <w:noWrap w:val="false"/>
          </w:tcPr>
          <w:p>
            <w:pPr>
              <w:pBdr/>
              <w:tabs>
                <w:tab w:val="left" w:leader="none" w:pos="2154"/>
              </w:tabs>
              <w:spacing/>
              <w:ind/>
              <w:rPr>
                <w:b/>
                <w:bCs/>
                <w:sz w:val="22"/>
                <w:szCs w:val="20"/>
              </w:rPr>
            </w:pPr>
            <w:r>
              <w:rPr>
                <w:b/>
                <w:bCs/>
                <w:sz w:val="22"/>
                <w:szCs w:val="20"/>
              </w:rPr>
              <w:t xml:space="preserve">Βήμα 1</w:t>
            </w:r>
            <w:r>
              <w:rPr>
                <w:b/>
                <w:bCs/>
                <w:sz w:val="22"/>
                <w:szCs w:val="20"/>
              </w:rPr>
              <w:t xml:space="preserve">2</w:t>
            </w:r>
            <w:r>
              <w:rPr>
                <w:b/>
                <w:bCs/>
                <w:sz w:val="22"/>
                <w:szCs w:val="20"/>
              </w:rPr>
              <w:t xml:space="preserve">: Ανακύκλωση</w:t>
            </w:r>
            <w:r>
              <w:rPr>
                <w:b/>
                <w:bCs/>
                <w:sz w:val="22"/>
                <w:szCs w:val="20"/>
              </w:rPr>
            </w:r>
            <w:r>
              <w:rPr>
                <w:b/>
                <w:bCs/>
                <w:sz w:val="22"/>
                <w:szCs w:val="20"/>
              </w:rPr>
            </w:r>
          </w:p>
          <w:p>
            <w:pPr>
              <w:pBdr/>
              <w:tabs>
                <w:tab w:val="left" w:leader="none" w:pos="2154"/>
              </w:tabs>
              <w:spacing/>
              <w:ind/>
              <w:rPr/>
            </w:pPr>
            <w:r>
              <w:rPr>
                <w:sz w:val="22"/>
                <w:szCs w:val="20"/>
              </w:rPr>
              <w:t xml:space="preserve">Τ</w:t>
            </w:r>
            <w:r>
              <w:rPr>
                <w:sz w:val="22"/>
                <w:szCs w:val="20"/>
              </w:rPr>
              <w:t xml:space="preserve">έλος, φτάνουμε στο τελευταίο βήμα της αλυσίδας εφοδιασμού ενός κινητού τηλεφώνου. Οι μαθητές μπορεί να γνωρίζουν την αναγκαιότητα της δημιουργίας αντιγράφων ασφαλείας των δεδομένων τους, της εργοστασιακής επαναφοράς καθώς και της αφαίρεσης της κάρτας SIM κ</w:t>
            </w:r>
            <w:r>
              <w:rPr>
                <w:sz w:val="22"/>
                <w:szCs w:val="20"/>
              </w:rPr>
              <w:t xml:space="preserve">αι της κάρτας μνήμης στο τηλέφωνό τους. Τι ακολουθεί όμως μετά; </w:t>
            </w:r>
            <w:r/>
          </w:p>
          <w:p>
            <w:pPr>
              <w:pBdr/>
              <w:tabs>
                <w:tab w:val="left" w:leader="none" w:pos="2154"/>
              </w:tabs>
              <w:spacing/>
              <w:ind/>
              <w:rPr>
                <w:sz w:val="22"/>
                <w:szCs w:val="22"/>
                <w:highlight w:val="none"/>
              </w:rPr>
            </w:pPr>
            <w:r>
              <w:rPr>
                <w:sz w:val="22"/>
                <w:szCs w:val="20"/>
              </w:rPr>
              <w:t xml:space="preserve">Πώς ανακυκλώνεται σωστά ένα τηλέφωνο; Μπορεί κάποιος απλά να πετάξει το τηλέφωνο σε έναν κάδο απορριμμάτων; </w:t>
            </w:r>
            <w:r>
              <w:rPr>
                <w:sz w:val="22"/>
                <w:szCs w:val="22"/>
                <w:highlight w:val="none"/>
              </w:rPr>
            </w:r>
            <w:r>
              <w:rPr>
                <w:sz w:val="22"/>
                <w:szCs w:val="22"/>
                <w:highlight w:val="none"/>
              </w:rPr>
            </w:r>
          </w:p>
          <w:p>
            <w:pPr>
              <w:pBdr/>
              <w:tabs>
                <w:tab w:val="left" w:leader="none" w:pos="2154"/>
              </w:tabs>
              <w:spacing/>
              <w:ind/>
              <w:rPr>
                <w:sz w:val="22"/>
                <w:szCs w:val="22"/>
              </w:rPr>
            </w:pPr>
            <w:r>
              <w:rPr>
                <w:sz w:val="22"/>
                <w:szCs w:val="20"/>
                <w:highlight w:val="none"/>
              </w:rPr>
            </w:r>
            <w:r>
              <w:rPr>
                <w:sz w:val="22"/>
                <w:szCs w:val="22"/>
              </w:rPr>
            </w:r>
            <w:r>
              <w:rPr>
                <w:sz w:val="22"/>
                <w:szCs w:val="22"/>
              </w:rPr>
            </w:r>
          </w:p>
          <w:p>
            <w:pPr>
              <w:pBdr/>
              <w:tabs>
                <w:tab w:val="left" w:leader="none" w:pos="2154"/>
              </w:tabs>
              <w:spacing/>
              <w:ind/>
              <w:rPr>
                <w:sz w:val="22"/>
                <w:szCs w:val="20"/>
              </w:rPr>
            </w:pPr>
            <w:r>
              <w:rPr>
                <w:sz w:val="22"/>
                <w:szCs w:val="20"/>
              </w:rPr>
            </w:r>
            <w:r>
              <w:rPr>
                <w:sz w:val="22"/>
                <w:szCs w:val="20"/>
              </w:rPr>
              <w:t xml:space="preserve">Δ</w:t>
            </w:r>
            <w:r>
              <w:rPr>
                <w:sz w:val="22"/>
                <w:szCs w:val="20"/>
              </w:rPr>
              <w:t xml:space="preserve">ώστε στους μαθητές ως εργασία για το σπίτι να ανακαλύψουν πώς ανακυκλώνεται σωστά ένα τηλέφωνο. Πρέπει να βρουν τουλάχιστον δύο τρόπους με τους οποίους ακριβώς μπορούν να ανακυκλώσουν τα τηλέφωνα στη δική τους γειτονιά/κοινότητα. [προγράμματα κατασκευαστών</w:t>
            </w:r>
            <w:r>
              <w:rPr>
                <w:sz w:val="22"/>
                <w:szCs w:val="20"/>
              </w:rPr>
              <w:t xml:space="preserve"> λιανοπωλητών- κέντρα ανακύκλωσης ηλεκτρονικών αποβλήτων</w:t>
            </w:r>
            <w:r>
              <w:rPr>
                <w:sz w:val="22"/>
                <w:szCs w:val="20"/>
              </w:rPr>
              <w:t xml:space="preserve">, projects</w:t>
            </w:r>
            <w:r>
              <w:rPr>
                <w:rStyle w:val="1126"/>
                <w:sz w:val="22"/>
                <w:szCs w:val="20"/>
              </w:rPr>
              <w:footnoteReference w:id="3"/>
            </w:r>
            <w:r>
              <w:rPr>
                <w:sz w:val="22"/>
                <w:szCs w:val="20"/>
              </w:rPr>
              <w:t xml:space="preserve">;]</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Tip: </w:t>
            </w:r>
            <w:r>
              <w:rPr>
                <w:sz w:val="22"/>
                <w:szCs w:val="20"/>
              </w:rPr>
              <w:t xml:space="preserve">Σκεφτείτε επίσης τα αξεσουάρ (φορτιστές, καλώδια) που συνοδεύουν το τηλέφωνο - μπορούν επίσης να ανακυκλωθούν!</w:t>
            </w:r>
            <w:r>
              <w:rPr>
                <w:sz w:val="22"/>
                <w:szCs w:val="20"/>
              </w:rPr>
            </w:r>
            <w:r>
              <w:rPr>
                <w:sz w:val="22"/>
                <w:szCs w:val="20"/>
              </w:rPr>
            </w:r>
          </w:p>
          <w:p>
            <w:pPr>
              <w:pBdr/>
              <w:tabs>
                <w:tab w:val="left" w:leader="none" w:pos="2154"/>
              </w:tabs>
              <w:spacing/>
              <w:ind/>
              <w:rPr>
                <w:b/>
                <w:bCs/>
                <w:sz w:val="22"/>
                <w:szCs w:val="20"/>
              </w:rPr>
            </w:pPr>
            <w:r>
              <w:rPr>
                <w:b/>
                <w:bCs/>
                <w:sz w:val="22"/>
                <w:szCs w:val="20"/>
              </w:rPr>
            </w:r>
            <w:r>
              <w:rPr>
                <w:b/>
                <w:bCs/>
                <w:sz w:val="22"/>
                <w:szCs w:val="20"/>
              </w:rPr>
            </w:r>
            <w:r>
              <w:rPr>
                <w:b/>
                <w:bCs/>
                <w:sz w:val="22"/>
                <w:szCs w:val="20"/>
              </w:rPr>
            </w:r>
          </w:p>
        </w:tc>
        <w:tc>
          <w:tcPr>
            <w:tcBorders/>
            <w:tcW w:w="1417" w:type="dxa"/>
            <w:textDirection w:val="lrTb"/>
            <w:noWrap w:val="false"/>
          </w:tcPr>
          <w:p>
            <w:pPr>
              <w:pBdr/>
              <w:tabs>
                <w:tab w:val="left" w:leader="none" w:pos="2154"/>
              </w:tabs>
              <w:spacing/>
              <w:ind/>
              <w:jc w:val="left"/>
              <w:rPr>
                <w:sz w:val="18"/>
                <w:szCs w:val="18"/>
              </w:rPr>
            </w:pPr>
            <w:r>
              <w:rPr>
                <w:sz w:val="18"/>
                <w:szCs w:val="18"/>
              </w:rPr>
              <w:t xml:space="preserve">Ατομική εργασία, εργασία για το σπίτι</w:t>
            </w:r>
            <w:r>
              <w:rPr>
                <w:sz w:val="18"/>
                <w:szCs w:val="18"/>
              </w:rPr>
            </w:r>
            <w:r>
              <w:rPr>
                <w:sz w:val="18"/>
                <w:szCs w:val="18"/>
              </w:rPr>
            </w:r>
          </w:p>
        </w:tc>
        <w:tc>
          <w:tcPr>
            <w:tcBorders/>
            <w:tcW w:w="1724" w:type="dxa"/>
            <w:textDirection w:val="lrTb"/>
            <w:noWrap w:val="false"/>
          </w:tcPr>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2</w:t>
            </w:r>
            <w:r>
              <w:rPr>
                <w:sz w:val="18"/>
                <w:szCs w:val="18"/>
              </w:rPr>
            </w:r>
            <w:r>
              <w:rPr>
                <w:sz w:val="18"/>
                <w:szCs w:val="18"/>
              </w:rPr>
            </w:r>
          </w:p>
        </w:tc>
        <w:tc>
          <w:tcPr>
            <w:tcBorders/>
            <w:tcW w:w="4677" w:type="dxa"/>
            <w:textDirection w:val="lrTb"/>
            <w:noWrap w:val="false"/>
          </w:tcPr>
          <w:p>
            <w:pPr>
              <w:pBdr/>
              <w:tabs>
                <w:tab w:val="left" w:leader="none" w:pos="2154"/>
              </w:tabs>
              <w:spacing/>
              <w:ind/>
              <w:rPr>
                <w:b/>
                <w:bCs/>
                <w:sz w:val="22"/>
                <w:szCs w:val="20"/>
              </w:rPr>
            </w:pPr>
            <w:r>
              <w:rPr>
                <w:b/>
                <w:bCs/>
                <w:sz w:val="22"/>
                <w:szCs w:val="20"/>
              </w:rPr>
              <w:t xml:space="preserve">Βήμα 13: Σύνοψη</w:t>
            </w:r>
            <w:r>
              <w:rPr>
                <w:b/>
                <w:bCs/>
                <w:sz w:val="22"/>
                <w:szCs w:val="20"/>
              </w:rPr>
            </w:r>
            <w:r>
              <w:rPr>
                <w:b/>
                <w:bCs/>
                <w:sz w:val="22"/>
                <w:szCs w:val="20"/>
              </w:rPr>
            </w:r>
          </w:p>
          <w:p>
            <w:pPr>
              <w:pBdr/>
              <w:tabs>
                <w:tab w:val="left" w:leader="none" w:pos="2154"/>
              </w:tabs>
              <w:spacing/>
              <w:ind/>
              <w:rPr/>
            </w:pPr>
            <w:r>
              <w:rPr>
                <w:sz w:val="22"/>
                <w:szCs w:val="20"/>
              </w:rPr>
              <w:t xml:space="preserve">Ολοκληρώστε τα δύο τελευταία μαθήματα σχετικά με το τηλέφωνο ρωτώντας: «Τι καινούργιο μάθατε στα δύο τελευταία μαθήματα;». </w:t>
            </w:r>
            <w:r/>
          </w:p>
          <w:p>
            <w:pPr>
              <w:pBdr/>
              <w:tabs>
                <w:tab w:val="left" w:leader="none" w:pos="2154"/>
              </w:tabs>
              <w:spacing/>
              <w:ind/>
              <w:rPr>
                <w:sz w:val="22"/>
                <w:szCs w:val="22"/>
              </w:rPr>
            </w:pPr>
            <w:r>
              <w:rPr>
                <w:sz w:val="22"/>
                <w:szCs w:val="20"/>
              </w:rPr>
              <w:t xml:space="preserve">Κλείστε με μια παρακινητική πρόταση π.χ. «Να θυμάστε, ακόμη και μικρές ενέργειες μπορούν να επιφέρουν μεγάλες αλλαγές! Κάνοντας ενημερωμένες επιλογές και υποστηρίζοντας ηθικές πρακτικές, έχετε τη δύναμη να διαμορφώσετε έναν πιο δίκαιο και βιώσιμο κόσμο!»</w:t>
            </w:r>
            <w:r>
              <w:rPr>
                <w:sz w:val="22"/>
                <w:szCs w:val="22"/>
              </w:rPr>
            </w:r>
            <w:r>
              <w:rPr>
                <w:sz w:val="22"/>
                <w:szCs w:val="22"/>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1417" w:type="dxa"/>
            <w:textDirection w:val="lrTb"/>
            <w:noWrap w:val="false"/>
          </w:tcPr>
          <w:p>
            <w:pPr>
              <w:pBdr/>
              <w:tabs>
                <w:tab w:val="left" w:leader="none" w:pos="2154"/>
              </w:tabs>
              <w:spacing/>
              <w:ind/>
              <w:jc w:val="left"/>
              <w:rPr>
                <w:sz w:val="18"/>
                <w:szCs w:val="18"/>
              </w:rPr>
            </w:pPr>
            <w:r>
              <w:rPr>
                <w:sz w:val="18"/>
                <w:szCs w:val="18"/>
              </w:rPr>
              <w:t xml:space="preserve">Ολομέλεια</w:t>
            </w:r>
            <w:r>
              <w:rPr>
                <w:sz w:val="18"/>
                <w:szCs w:val="18"/>
              </w:rPr>
            </w:r>
            <w:r>
              <w:rPr>
                <w:sz w:val="18"/>
                <w:szCs w:val="18"/>
              </w:rPr>
            </w:r>
          </w:p>
        </w:tc>
        <w:tc>
          <w:tcPr>
            <w:tcBorders/>
            <w:tcW w:w="1724" w:type="dxa"/>
            <w:textDirection w:val="lrTb"/>
            <w:noWrap w:val="false"/>
          </w:tcPr>
          <w:p>
            <w:pPr>
              <w:pBdr/>
              <w:tabs>
                <w:tab w:val="left" w:leader="none" w:pos="2154"/>
              </w:tabs>
              <w:spacing/>
              <w:ind/>
              <w:jc w:val="left"/>
              <w:rPr>
                <w:sz w:val="18"/>
                <w:szCs w:val="18"/>
              </w:rPr>
            </w:pPr>
            <w:r>
              <w:rPr>
                <w:sz w:val="18"/>
                <w:szCs w:val="18"/>
              </w:rPr>
            </w:r>
            <w:r>
              <w:rPr>
                <w:sz w:val="18"/>
                <w:szCs w:val="18"/>
              </w:rPr>
            </w:r>
            <w:r>
              <w:rPr>
                <w:sz w:val="18"/>
                <w:szCs w:val="18"/>
              </w:rPr>
            </w:r>
          </w:p>
        </w:tc>
      </w:tr>
    </w:tbl>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spacing/>
        <w:ind/>
        <w:jc w:val="left"/>
        <w:rPr>
          <w:b/>
          <w:bCs/>
          <w:sz w:val="28"/>
          <w:szCs w:val="24"/>
        </w:rPr>
      </w:pPr>
      <w:r>
        <w:rPr>
          <w:b/>
          <w:bCs/>
          <w:sz w:val="28"/>
          <w:szCs w:val="24"/>
        </w:rPr>
        <w:br w:type="page" w:clear="all"/>
      </w:r>
      <w:r>
        <w:rPr>
          <w:b/>
          <w:bCs/>
          <w:sz w:val="28"/>
          <w:szCs w:val="24"/>
        </w:rPr>
      </w:r>
      <w:r>
        <w:rPr>
          <w:b/>
          <w:bCs/>
          <w:sz w:val="28"/>
          <w:szCs w:val="24"/>
        </w:rPr>
      </w:r>
    </w:p>
    <w:p>
      <w:pPr>
        <w:pBdr/>
        <w:tabs>
          <w:tab w:val="left" w:leader="none" w:pos="2154"/>
        </w:tabs>
        <w:spacing/>
        <w:ind/>
        <w:rPr/>
      </w:pPr>
      <w:r>
        <w:rPr>
          <w:b/>
          <w:bCs/>
          <w:sz w:val="28"/>
          <w:szCs w:val="24"/>
        </w:rPr>
        <w:t xml:space="preserve">Αντίγραφα Προτύπων:</w:t>
      </w:r>
      <w:r>
        <w:rPr>
          <w:sz w:val="28"/>
          <w:szCs w:val="24"/>
        </w:rPr>
        <w:t xml:space="preserve"> </w:t>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Υλικό 1 – </w:t>
      </w:r>
      <w:r>
        <w:rPr>
          <w:b/>
          <w:bCs/>
          <w:color w:val="01c172" w:themeColor="accent4" w:themeShade="BF"/>
          <w:sz w:val="28"/>
          <w:szCs w:val="24"/>
        </w:rPr>
        <w:t xml:space="preserve">Τέσσερα στάδια της αλυσίδας παραγωγής και εφοδιασμού ενός τηλεφώνου</w: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jc w:val="left"/>
        <w:rPr/>
      </w:pPr>
      <w:r/>
      <w:r/>
    </w:p>
    <w:p>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47328" behindDoc="0" locked="0" layoutInCell="1" allowOverlap="1">
                <wp:simplePos x="0" y="0"/>
                <wp:positionH relativeFrom="column">
                  <wp:posOffset>66675</wp:posOffset>
                </wp:positionH>
                <wp:positionV relativeFrom="paragraph">
                  <wp:posOffset>19050</wp:posOffset>
                </wp:positionV>
                <wp:extent cx="5953125" cy="2762250"/>
                <wp:effectExtent l="19050" t="19050" r="47625" b="38100"/>
                <wp:wrapNone/>
                <wp:docPr id="13" name="Rechteck: abgerundete Ecken 24"/>
                <wp:cNvGraphicFramePr/>
                <a:graphic xmlns:a="http://schemas.openxmlformats.org/drawingml/2006/main">
                  <a:graphicData uri="http://schemas.microsoft.com/office/word/2010/wordprocessingShape">
                    <wps:wsp>
                      <wps:cNvPr id="0" name=""/>
                      <wps:cNvSpPr/>
                      <wps:spPr bwMode="auto">
                        <a:xfrm>
                          <a:off x="0" y="0"/>
                          <a:ext cx="5953125" cy="2762250"/>
                        </a:xfrm>
                        <a:prstGeom prst="roundRect">
                          <a:avLst>
                            <a:gd name="adj" fmla="val 16667"/>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b/>
                                <w:bCs/>
                                <w:sz w:val="144"/>
                                <w:szCs w:val="96"/>
                              </w:rPr>
                            </w:pPr>
                            <w:r>
                              <w:rPr>
                                <w:b/>
                                <w:bCs/>
                                <w:sz w:val="144"/>
                                <w:szCs w:val="96"/>
                              </w:rPr>
                            </w:r>
                            <w:r>
                              <w:rPr>
                                <w:b/>
                                <w:bCs/>
                                <w:sz w:val="144"/>
                                <w:szCs w:val="96"/>
                              </w:rPr>
                              <w:t xml:space="preserve">εξόρυξη πρώτων υλών</w:t>
                            </w:r>
                            <w:r>
                              <w:rPr>
                                <w:b/>
                                <w:bCs/>
                                <w:sz w:val="144"/>
                                <w:szCs w:val="96"/>
                              </w:rPr>
                            </w:r>
                            <w:r>
                              <w:rPr>
                                <w:b/>
                                <w:bCs/>
                                <w:sz w:val="144"/>
                                <w:szCs w:val="96"/>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8" o:spid="_x0000_s18" o:spt="2" type="#_x0000_t2" style="position:absolute;z-index:251747328;o:allowoverlap:true;o:allowincell:true;mso-position-horizontal-relative:text;margin-left:5.25pt;mso-position-horizontal:absolute;mso-position-vertical-relative:text;margin-top:1.50pt;mso-position-vertical:absolute;width:468.75pt;height:217.50pt;mso-wrap-distance-left:9.00pt;mso-wrap-distance-top:0.00pt;mso-wrap-distance-right:9.00pt;mso-wrap-distance-bottom:0.00pt;v-text-anchor:middle;visibility:visible;" fillcolor="#96FFD0" strokecolor="#0520A0" strokeweight="4.50pt">
                <v:stroke dashstyle="solid"/>
                <v:textbox inset="0,0,0,0">
                  <w:txbxContent>
                    <w:p>
                      <w:pPr>
                        <w:pBdr/>
                        <w:spacing/>
                        <w:ind/>
                        <w:jc w:val="center"/>
                        <w:rPr>
                          <w:b/>
                          <w:bCs/>
                          <w:sz w:val="144"/>
                          <w:szCs w:val="96"/>
                        </w:rPr>
                      </w:pPr>
                      <w:r>
                        <w:rPr>
                          <w:b/>
                          <w:bCs/>
                          <w:sz w:val="144"/>
                          <w:szCs w:val="96"/>
                        </w:rPr>
                      </w:r>
                      <w:r>
                        <w:rPr>
                          <w:b/>
                          <w:bCs/>
                          <w:sz w:val="144"/>
                          <w:szCs w:val="96"/>
                        </w:rPr>
                        <w:t xml:space="preserve">εξόρυξη πρώτων υλών</w:t>
                      </w:r>
                      <w:r>
                        <w:rPr>
                          <w:b/>
                          <w:bCs/>
                          <w:sz w:val="144"/>
                          <w:szCs w:val="96"/>
                        </w:rPr>
                      </w:r>
                      <w:r>
                        <w:rPr>
                          <w:b/>
                          <w:bCs/>
                          <w:sz w:val="144"/>
                          <w:szCs w:val="96"/>
                        </w:rPr>
                      </w:r>
                    </w:p>
                  </w:txbxContent>
                </v:textbox>
              </v:shape>
            </w:pict>
          </mc:Fallback>
        </mc:AlternateContent>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45280" behindDoc="0" locked="0" layoutInCell="1" allowOverlap="1">
                <wp:simplePos x="0" y="0"/>
                <wp:positionH relativeFrom="margin">
                  <wp:posOffset>79901</wp:posOffset>
                </wp:positionH>
                <wp:positionV relativeFrom="paragraph">
                  <wp:posOffset>42545</wp:posOffset>
                </wp:positionV>
                <wp:extent cx="5953125" cy="2762250"/>
                <wp:effectExtent l="19050" t="19050" r="47625" b="38100"/>
                <wp:wrapNone/>
                <wp:docPr id="14" name="Rechteck: abgerundete Ecken 22"/>
                <wp:cNvGraphicFramePr/>
                <a:graphic xmlns:a="http://schemas.openxmlformats.org/drawingml/2006/main">
                  <a:graphicData uri="http://schemas.microsoft.com/office/word/2010/wordprocessingShape">
                    <wps:wsp>
                      <wps:cNvPr id="0" name=""/>
                      <wps:cNvSpPr/>
                      <wps:spPr bwMode="auto">
                        <a:xfrm>
                          <a:off x="0" y="0"/>
                          <a:ext cx="5953125" cy="2762250"/>
                        </a:xfrm>
                        <a:prstGeom prst="roundRect">
                          <a:avLst>
                            <a:gd name="adj" fmla="val 16667"/>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b/>
                                <w:bCs/>
                                <w:sz w:val="144"/>
                                <w:szCs w:val="96"/>
                                <w:lang w:val="de-AT"/>
                              </w:rPr>
                            </w:pPr>
                            <w:r>
                              <w:rPr>
                                <w:b/>
                                <w:bCs/>
                                <w:sz w:val="144"/>
                                <w:szCs w:val="96"/>
                                <w:lang w:val="de-AT"/>
                              </w:rPr>
                            </w:r>
                            <w:r>
                              <w:rPr>
                                <w:b/>
                                <w:bCs/>
                                <w:sz w:val="144"/>
                                <w:szCs w:val="96"/>
                                <w:lang w:val="de-AT"/>
                              </w:rPr>
                              <w:t xml:space="preserve">παραγωγή</w:t>
                            </w:r>
                            <w:r>
                              <w:rPr>
                                <w:b/>
                                <w:bCs/>
                                <w:sz w:val="144"/>
                                <w:szCs w:val="96"/>
                                <w:lang w:val="de-AT"/>
                              </w:rPr>
                            </w:r>
                            <w:r>
                              <w:rPr>
                                <w:b/>
                                <w:bCs/>
                                <w:sz w:val="144"/>
                                <w:szCs w:val="96"/>
                                <w:lang w:val="de-AT"/>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9" o:spid="_x0000_s19" o:spt="2" type="#_x0000_t2" style="position:absolute;z-index:251745280;o:allowoverlap:true;o:allowincell:true;mso-position-horizontal-relative:margin;margin-left:6.29pt;mso-position-horizontal:absolute;mso-position-vertical-relative:text;margin-top:3.35pt;mso-position-vertical:absolute;width:468.75pt;height:217.50pt;mso-wrap-distance-left:9.00pt;mso-wrap-distance-top:0.00pt;mso-wrap-distance-right:9.00pt;mso-wrap-distance-bottom:0.00pt;v-text-anchor:middle;visibility:visible;" fillcolor="#96FFD0" strokecolor="#0520A0" strokeweight="4.50pt">
                <v:stroke dashstyle="solid"/>
                <v:textbox inset="0,0,0,0">
                  <w:txbxContent>
                    <w:p>
                      <w:pPr>
                        <w:pBdr/>
                        <w:spacing/>
                        <w:ind/>
                        <w:jc w:val="center"/>
                        <w:rPr>
                          <w:b/>
                          <w:bCs/>
                          <w:sz w:val="144"/>
                          <w:szCs w:val="96"/>
                          <w:lang w:val="de-AT"/>
                        </w:rPr>
                      </w:pPr>
                      <w:r>
                        <w:rPr>
                          <w:b/>
                          <w:bCs/>
                          <w:sz w:val="144"/>
                          <w:szCs w:val="96"/>
                          <w:lang w:val="de-AT"/>
                        </w:rPr>
                      </w:r>
                      <w:r>
                        <w:rPr>
                          <w:b/>
                          <w:bCs/>
                          <w:sz w:val="144"/>
                          <w:szCs w:val="96"/>
                          <w:lang w:val="de-AT"/>
                        </w:rPr>
                        <w:t xml:space="preserve">παραγωγή</w:t>
                      </w:r>
                      <w:r>
                        <w:rPr>
                          <w:b/>
                          <w:bCs/>
                          <w:sz w:val="144"/>
                          <w:szCs w:val="96"/>
                          <w:lang w:val="de-AT"/>
                        </w:rPr>
                      </w:r>
                      <w:r>
                        <w:rPr>
                          <w:b/>
                          <w:bCs/>
                          <w:sz w:val="144"/>
                          <w:szCs w:val="96"/>
                          <w:lang w:val="de-AT"/>
                        </w:rPr>
                      </w:r>
                    </w:p>
                  </w:txbxContent>
                </v:textbox>
              </v:shape>
            </w:pict>
          </mc:Fallback>
        </mc:AlternateContent>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48352" behindDoc="0" locked="0" layoutInCell="1" allowOverlap="1">
                <wp:simplePos x="0" y="0"/>
                <wp:positionH relativeFrom="margin">
                  <wp:align>right</wp:align>
                </wp:positionH>
                <wp:positionV relativeFrom="paragraph">
                  <wp:posOffset>215572</wp:posOffset>
                </wp:positionV>
                <wp:extent cx="5953125" cy="2762250"/>
                <wp:effectExtent l="19050" t="19050" r="47625" b="38100"/>
                <wp:wrapNone/>
                <wp:docPr id="15" name="Rechteck: abgerundete Ecken 25"/>
                <wp:cNvGraphicFramePr/>
                <a:graphic xmlns:a="http://schemas.openxmlformats.org/drawingml/2006/main">
                  <a:graphicData uri="http://schemas.microsoft.com/office/word/2010/wordprocessingShape">
                    <wps:wsp>
                      <wps:cNvPr id="0" name=""/>
                      <wps:cNvSpPr/>
                      <wps:spPr bwMode="auto">
                        <a:xfrm>
                          <a:off x="0" y="0"/>
                          <a:ext cx="5953125" cy="2762250"/>
                        </a:xfrm>
                        <a:prstGeom prst="roundRect">
                          <a:avLst>
                            <a:gd name="adj" fmla="val 16667"/>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b/>
                                <w:bCs/>
                                <w:sz w:val="144"/>
                                <w:szCs w:val="96"/>
                                <w:lang w:val="de-AT"/>
                              </w:rPr>
                            </w:pPr>
                            <w:r>
                              <w:rPr>
                                <w:b/>
                                <w:bCs/>
                                <w:sz w:val="144"/>
                                <w:szCs w:val="96"/>
                                <w:lang w:val="de-AT"/>
                              </w:rPr>
                            </w:r>
                            <w:r>
                              <w:rPr>
                                <w:b/>
                                <w:bCs/>
                                <w:sz w:val="144"/>
                                <w:szCs w:val="96"/>
                                <w:lang w:val="de-AT"/>
                              </w:rPr>
                              <w:t xml:space="preserve">χρήση</w:t>
                            </w:r>
                            <w:r>
                              <w:rPr>
                                <w:b/>
                                <w:bCs/>
                                <w:sz w:val="144"/>
                                <w:szCs w:val="96"/>
                                <w:lang w:val="de-AT"/>
                              </w:rPr>
                            </w:r>
                            <w:r>
                              <w:rPr>
                                <w:b/>
                                <w:bCs/>
                                <w:sz w:val="144"/>
                                <w:szCs w:val="96"/>
                                <w:lang w:val="de-AT"/>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20" o:spid="_x0000_s20" o:spt="2" type="#_x0000_t2" style="position:absolute;z-index:251748352;o:allowoverlap:true;o:allowincell:true;mso-position-horizontal-relative:margin;mso-position-horizontal:right;mso-position-vertical-relative:text;margin-top:16.97pt;mso-position-vertical:absolute;width:468.75pt;height:217.50pt;mso-wrap-distance-left:9.00pt;mso-wrap-distance-top:0.00pt;mso-wrap-distance-right:9.00pt;mso-wrap-distance-bottom:0.00pt;v-text-anchor:middle;visibility:visible;" fillcolor="#96FFD0" strokecolor="#0520A0" strokeweight="4.50pt">
                <v:stroke dashstyle="solid"/>
                <v:textbox inset="0,0,0,0">
                  <w:txbxContent>
                    <w:p>
                      <w:pPr>
                        <w:pBdr/>
                        <w:spacing/>
                        <w:ind/>
                        <w:jc w:val="center"/>
                        <w:rPr>
                          <w:b/>
                          <w:bCs/>
                          <w:sz w:val="144"/>
                          <w:szCs w:val="96"/>
                          <w:lang w:val="de-AT"/>
                        </w:rPr>
                      </w:pPr>
                      <w:r>
                        <w:rPr>
                          <w:b/>
                          <w:bCs/>
                          <w:sz w:val="144"/>
                          <w:szCs w:val="96"/>
                          <w:lang w:val="de-AT"/>
                        </w:rPr>
                      </w:r>
                      <w:r>
                        <w:rPr>
                          <w:b/>
                          <w:bCs/>
                          <w:sz w:val="144"/>
                          <w:szCs w:val="96"/>
                          <w:lang w:val="de-AT"/>
                        </w:rPr>
                        <w:t xml:space="preserve">χρήση</w:t>
                      </w:r>
                      <w:r>
                        <w:rPr>
                          <w:b/>
                          <w:bCs/>
                          <w:sz w:val="144"/>
                          <w:szCs w:val="96"/>
                          <w:lang w:val="de-AT"/>
                        </w:rPr>
                      </w:r>
                      <w:r>
                        <w:rPr>
                          <w:b/>
                          <w:bCs/>
                          <w:sz w:val="144"/>
                          <w:szCs w:val="96"/>
                          <w:lang w:val="de-AT"/>
                        </w:rPr>
                      </w:r>
                    </w:p>
                  </w:txbxContent>
                </v:textbox>
              </v:shape>
            </w:pict>
          </mc:Fallback>
        </mc:AlternateContent>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50400" behindDoc="0" locked="0" layoutInCell="1" allowOverlap="1">
                <wp:simplePos x="0" y="0"/>
                <wp:positionH relativeFrom="column">
                  <wp:posOffset>-110490</wp:posOffset>
                </wp:positionH>
                <wp:positionV relativeFrom="paragraph">
                  <wp:posOffset>52705</wp:posOffset>
                </wp:positionV>
                <wp:extent cx="5953125" cy="2762250"/>
                <wp:effectExtent l="19050" t="19050" r="47625" b="38100"/>
                <wp:wrapNone/>
                <wp:docPr id="16" name="Rechteck: abgerundete Ecken 23"/>
                <wp:cNvGraphicFramePr/>
                <a:graphic xmlns:a="http://schemas.openxmlformats.org/drawingml/2006/main">
                  <a:graphicData uri="http://schemas.microsoft.com/office/word/2010/wordprocessingShape">
                    <wps:wsp>
                      <wps:cNvPr id="0" name=""/>
                      <wps:cNvSpPr/>
                      <wps:spPr bwMode="auto">
                        <a:xfrm>
                          <a:off x="0" y="0"/>
                          <a:ext cx="5953125" cy="2762250"/>
                        </a:xfrm>
                        <a:prstGeom prst="roundRect">
                          <a:avLst>
                            <a:gd name="adj" fmla="val 16667"/>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b/>
                                <w:bCs/>
                                <w:sz w:val="144"/>
                                <w:szCs w:val="96"/>
                                <w:lang w:val="de-AT"/>
                              </w:rPr>
                            </w:pPr>
                            <w:r>
                              <w:rPr>
                                <w:b/>
                                <w:bCs/>
                                <w:sz w:val="144"/>
                                <w:szCs w:val="96"/>
                                <w:lang w:val="de-AT"/>
                              </w:rPr>
                            </w:r>
                            <w:r>
                              <w:rPr>
                                <w:b/>
                                <w:bCs/>
                                <w:sz w:val="144"/>
                                <w:szCs w:val="96"/>
                                <w:lang w:val="de-AT"/>
                              </w:rPr>
                              <w:t xml:space="preserve">ανακύκλωση</w:t>
                            </w:r>
                            <w:r>
                              <w:rPr>
                                <w:b/>
                                <w:bCs/>
                                <w:sz w:val="144"/>
                                <w:szCs w:val="96"/>
                                <w:lang w:val="de-AT"/>
                              </w:rPr>
                            </w:r>
                            <w:r>
                              <w:rPr>
                                <w:b/>
                                <w:bCs/>
                                <w:sz w:val="144"/>
                                <w:szCs w:val="96"/>
                                <w:lang w:val="de-AT"/>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21" o:spid="_x0000_s21" o:spt="2" type="#_x0000_t2" style="position:absolute;z-index:251750400;o:allowoverlap:true;o:allowincell:true;mso-position-horizontal-relative:text;margin-left:-8.70pt;mso-position-horizontal:absolute;mso-position-vertical-relative:text;margin-top:4.15pt;mso-position-vertical:absolute;width:468.75pt;height:217.50pt;mso-wrap-distance-left:9.00pt;mso-wrap-distance-top:0.00pt;mso-wrap-distance-right:9.00pt;mso-wrap-distance-bottom:0.00pt;v-text-anchor:middle;visibility:visible;" fillcolor="#96FFD0" strokecolor="#0520A0" strokeweight="4.50pt">
                <v:stroke dashstyle="solid"/>
                <v:textbox inset="0,0,0,0">
                  <w:txbxContent>
                    <w:p>
                      <w:pPr>
                        <w:pBdr/>
                        <w:spacing/>
                        <w:ind/>
                        <w:jc w:val="center"/>
                        <w:rPr>
                          <w:b/>
                          <w:bCs/>
                          <w:sz w:val="144"/>
                          <w:szCs w:val="96"/>
                          <w:lang w:val="de-AT"/>
                        </w:rPr>
                      </w:pPr>
                      <w:r>
                        <w:rPr>
                          <w:b/>
                          <w:bCs/>
                          <w:sz w:val="144"/>
                          <w:szCs w:val="96"/>
                          <w:lang w:val="de-AT"/>
                        </w:rPr>
                      </w:r>
                      <w:r>
                        <w:rPr>
                          <w:b/>
                          <w:bCs/>
                          <w:sz w:val="144"/>
                          <w:szCs w:val="96"/>
                          <w:lang w:val="de-AT"/>
                        </w:rPr>
                        <w:t xml:space="preserve">ανακύκλωση</w:t>
                      </w:r>
                      <w:r>
                        <w:rPr>
                          <w:b/>
                          <w:bCs/>
                          <w:sz w:val="144"/>
                          <w:szCs w:val="96"/>
                          <w:lang w:val="de-AT"/>
                        </w:rPr>
                      </w:r>
                      <w:r>
                        <w:rPr>
                          <w:b/>
                          <w:bCs/>
                          <w:sz w:val="144"/>
                          <w:szCs w:val="96"/>
                          <w:lang w:val="de-AT"/>
                        </w:rPr>
                      </w:r>
                    </w:p>
                  </w:txbxContent>
                </v:textbox>
              </v:shape>
            </w:pict>
          </mc:Fallback>
        </mc:AlternateContent>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spacing/>
        <w:ind/>
        <w:jc w:val="left"/>
        <w:rPr/>
      </w:pPr>
      <w:r>
        <w:br w:type="page" w:clear="all"/>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Υλικό 2 –Πίνακας Αποτελεσμάτων</w: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pPr>
      <w:r/>
      <w:r/>
    </w:p>
    <w:tbl>
      <w:tblPr>
        <w:tblStyle w:val="11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681"/>
        <w:gridCol w:w="2268"/>
        <w:gridCol w:w="2268"/>
        <w:gridCol w:w="1133"/>
      </w:tblGrid>
      <w:tr>
        <w:trPr>
          <w:jc w:val="center"/>
          <w:trHeight w:val="537"/>
        </w:trPr>
        <w:tc>
          <w:tcPr>
            <w:shd w:val="clear" w:color="auto" w:fill="9bfed6" w:themeFill="accent4" w:themeFillTint="66"/>
            <w:tcBorders/>
            <w:tcW w:w="3681" w:type="dxa"/>
            <w:vAlign w:val="center"/>
            <w:textDirection w:val="lrTb"/>
            <w:noWrap w:val="false"/>
          </w:tcPr>
          <w:p>
            <w:pPr>
              <w:pBdr/>
              <w:tabs>
                <w:tab w:val="left" w:leader="none" w:pos="2154"/>
              </w:tabs>
              <w:spacing/>
              <w:ind/>
              <w:jc w:val="center"/>
              <w:rPr>
                <w:b/>
                <w:bCs/>
                <w:sz w:val="22"/>
                <w:szCs w:val="20"/>
              </w:rPr>
            </w:pPr>
            <w:r>
              <w:rPr>
                <w:b/>
                <w:bCs/>
                <w:sz w:val="22"/>
                <w:szCs w:val="20"/>
              </w:rPr>
              <w:t xml:space="preserve">Όνομα</w:t>
            </w:r>
            <w:r>
              <w:rPr>
                <w:b/>
                <w:bCs/>
                <w:sz w:val="22"/>
                <w:szCs w:val="20"/>
              </w:rPr>
            </w:r>
            <w:r>
              <w:rPr>
                <w:b/>
                <w:bCs/>
                <w:sz w:val="22"/>
                <w:szCs w:val="20"/>
              </w:rPr>
            </w:r>
          </w:p>
        </w:tc>
        <w:tc>
          <w:tcPr>
            <w:shd w:val="clear" w:color="auto" w:fill="9bfed6" w:themeFill="accent4" w:themeFillTint="66"/>
            <w:tcBorders/>
            <w:tcW w:w="2268" w:type="dxa"/>
            <w:vAlign w:val="center"/>
            <w:textDirection w:val="lrTb"/>
            <w:noWrap w:val="false"/>
          </w:tcPr>
          <w:p>
            <w:pPr>
              <w:pBdr/>
              <w:tabs>
                <w:tab w:val="left" w:leader="none" w:pos="2154"/>
              </w:tabs>
              <w:spacing/>
              <w:ind/>
              <w:jc w:val="center"/>
              <w:rPr>
                <w:b/>
                <w:bCs/>
                <w:sz w:val="22"/>
                <w:szCs w:val="20"/>
              </w:rPr>
            </w:pPr>
            <w:r>
              <w:rPr>
                <w:b/>
                <w:bCs/>
                <w:sz w:val="22"/>
                <w:szCs w:val="20"/>
              </w:rPr>
              <w:t xml:space="preserve">Βαθμολογία</w:t>
            </w:r>
            <w:r>
              <w:rPr>
                <w:b/>
                <w:bCs/>
                <w:sz w:val="22"/>
                <w:szCs w:val="20"/>
              </w:rPr>
            </w:r>
            <w:r>
              <w:rPr>
                <w:b/>
                <w:bCs/>
                <w:sz w:val="22"/>
                <w:szCs w:val="20"/>
              </w:rPr>
            </w:r>
          </w:p>
        </w:tc>
        <w:tc>
          <w:tcPr>
            <w:shd w:val="clear" w:color="auto" w:fill="9bfed6" w:themeFill="accent4" w:themeFillTint="66"/>
            <w:tcBorders/>
            <w:tcW w:w="2268" w:type="dxa"/>
            <w:vAlign w:val="center"/>
            <w:textDirection w:val="lrTb"/>
            <w:noWrap w:val="false"/>
          </w:tcPr>
          <w:p>
            <w:pPr>
              <w:pBdr/>
              <w:tabs>
                <w:tab w:val="left" w:leader="none" w:pos="2154"/>
              </w:tabs>
              <w:spacing/>
              <w:ind/>
              <w:jc w:val="center"/>
              <w:rPr>
                <w:b/>
                <w:bCs/>
                <w:sz w:val="22"/>
                <w:szCs w:val="20"/>
              </w:rPr>
            </w:pPr>
            <w:r>
              <w:rPr>
                <w:b/>
                <w:bCs/>
                <w:sz w:val="22"/>
                <w:szCs w:val="20"/>
              </w:rPr>
              <w:t xml:space="preserve">Επίπεδο</w:t>
            </w:r>
            <w:r>
              <w:rPr>
                <w:b/>
                <w:bCs/>
                <w:sz w:val="22"/>
                <w:szCs w:val="20"/>
              </w:rPr>
            </w:r>
            <w:r>
              <w:rPr>
                <w:b/>
                <w:bCs/>
                <w:sz w:val="22"/>
                <w:szCs w:val="20"/>
              </w:rPr>
            </w:r>
          </w:p>
        </w:tc>
        <w:tc>
          <w:tcPr>
            <w:shd w:val="clear" w:color="auto" w:fill="9bfed6" w:themeFill="accent4" w:themeFillTint="66"/>
            <w:tcBorders/>
            <w:tcW w:w="1133" w:type="dxa"/>
            <w:vAlign w:val="center"/>
            <w:textDirection w:val="lrTb"/>
            <w:noWrap w:val="false"/>
          </w:tcPr>
          <w:p>
            <w:pPr>
              <w:pBdr/>
              <w:tabs>
                <w:tab w:val="left" w:leader="none" w:pos="2154"/>
              </w:tabs>
              <w:spacing/>
              <w:ind/>
              <w:jc w:val="center"/>
              <w:rPr>
                <w:b/>
                <w:bCs/>
                <w:sz w:val="22"/>
                <w:szCs w:val="20"/>
              </w:rPr>
            </w:pPr>
            <w:r>
              <w:rPr>
                <w:b/>
                <w:bCs/>
                <w:sz w:val="22"/>
                <w:szCs w:val="20"/>
              </w:rPr>
              <w:t xml:space="preserve">Φορές που παίχθηκε</w:t>
            </w:r>
            <w:r>
              <w:rPr>
                <w:b/>
                <w:bCs/>
                <w:sz w:val="22"/>
                <w:szCs w:val="20"/>
              </w:rPr>
            </w:r>
            <w:r>
              <w:rPr>
                <w:b/>
                <w:bCs/>
                <w:sz w:val="22"/>
                <w:szCs w:val="20"/>
              </w:rPr>
            </w:r>
          </w:p>
        </w:tc>
      </w:tr>
      <w:tr>
        <w:trPr>
          <w:jc w:val="center"/>
          <w:trHeight w:val="537"/>
        </w:trPr>
        <w:tc>
          <w:tcPr>
            <w:tcBorders/>
            <w:tcW w:w="3681" w:type="dxa"/>
            <w:textDirection w:val="lrTb"/>
            <w:noWrap w:val="false"/>
          </w:tcPr>
          <w:p>
            <w:pPr>
              <w:pBdr/>
              <w:tabs>
                <w:tab w:val="left" w:leader="none" w:pos="2154"/>
              </w:tabs>
              <w:spacing/>
              <w:ind/>
              <w:rPr/>
            </w:pPr>
            <w:r/>
            <w:r/>
          </w:p>
        </w:tc>
        <w:tc>
          <w:tcPr>
            <w:tcBorders/>
            <w:tcW w:w="2268" w:type="dxa"/>
            <w:textDirection w:val="lrTb"/>
            <w:noWrap w:val="false"/>
          </w:tcPr>
          <w:p>
            <w:pPr>
              <w:pBdr/>
              <w:tabs>
                <w:tab w:val="left" w:leader="none" w:pos="2154"/>
              </w:tabs>
              <w:spacing/>
              <w:ind/>
              <w:rPr/>
            </w:pPr>
            <w:r/>
            <w:r/>
          </w:p>
        </w:tc>
        <w:tc>
          <w:tcPr>
            <w:tcBorders/>
            <w:tcW w:w="2268" w:type="dxa"/>
            <w:textDirection w:val="lrTb"/>
            <w:noWrap w:val="false"/>
          </w:tcPr>
          <w:p>
            <w:pPr>
              <w:pBdr/>
              <w:tabs>
                <w:tab w:val="left" w:leader="none" w:pos="2154"/>
              </w:tabs>
              <w:spacing/>
              <w:ind/>
              <w:rPr/>
            </w:pPr>
            <w:r/>
            <w:r/>
          </w:p>
        </w:tc>
        <w:tc>
          <w:tcPr>
            <w:tcBorders/>
            <w:tcW w:w="1133" w:type="dxa"/>
            <w:textDirection w:val="lrTb"/>
            <w:noWrap w:val="false"/>
          </w:tcPr>
          <w:p>
            <w:pPr>
              <w:pBdr/>
              <w:tabs>
                <w:tab w:val="left" w:leader="none" w:pos="2154"/>
              </w:tabs>
              <w:spacing/>
              <w:ind/>
              <w:rPr/>
            </w:pPr>
            <w:r/>
            <w:r/>
          </w:p>
        </w:tc>
      </w:tr>
      <w:tr>
        <w:trPr>
          <w:jc w:val="center"/>
          <w:trHeight w:val="537"/>
        </w:trPr>
        <w:tc>
          <w:tcPr>
            <w:tcBorders/>
            <w:tcW w:w="3681" w:type="dxa"/>
            <w:textDirection w:val="lrTb"/>
            <w:noWrap w:val="false"/>
          </w:tcPr>
          <w:p>
            <w:pPr>
              <w:pBdr/>
              <w:tabs>
                <w:tab w:val="left" w:leader="none" w:pos="2154"/>
              </w:tabs>
              <w:spacing/>
              <w:ind/>
              <w:rPr/>
            </w:pPr>
            <w:r/>
            <w:r/>
          </w:p>
        </w:tc>
        <w:tc>
          <w:tcPr>
            <w:tcBorders/>
            <w:tcW w:w="2268" w:type="dxa"/>
            <w:textDirection w:val="lrTb"/>
            <w:noWrap w:val="false"/>
          </w:tcPr>
          <w:p>
            <w:pPr>
              <w:pBdr/>
              <w:tabs>
                <w:tab w:val="left" w:leader="none" w:pos="2154"/>
              </w:tabs>
              <w:spacing/>
              <w:ind/>
              <w:rPr/>
            </w:pPr>
            <w:r/>
            <w:r/>
          </w:p>
        </w:tc>
        <w:tc>
          <w:tcPr>
            <w:tcBorders/>
            <w:tcW w:w="2268" w:type="dxa"/>
            <w:textDirection w:val="lrTb"/>
            <w:noWrap w:val="false"/>
          </w:tcPr>
          <w:p>
            <w:pPr>
              <w:pBdr/>
              <w:tabs>
                <w:tab w:val="left" w:leader="none" w:pos="2154"/>
              </w:tabs>
              <w:spacing/>
              <w:ind/>
              <w:rPr/>
            </w:pPr>
            <w:r/>
            <w:r/>
          </w:p>
        </w:tc>
        <w:tc>
          <w:tcPr>
            <w:tcBorders/>
            <w:tcW w:w="1133" w:type="dxa"/>
            <w:textDirection w:val="lrTb"/>
            <w:noWrap w:val="false"/>
          </w:tcPr>
          <w:p>
            <w:pPr>
              <w:pBdr/>
              <w:tabs>
                <w:tab w:val="left" w:leader="none" w:pos="2154"/>
              </w:tabs>
              <w:spacing/>
              <w:ind/>
              <w:rPr/>
            </w:pPr>
            <w:r/>
            <w:r/>
          </w:p>
        </w:tc>
      </w:tr>
      <w:tr>
        <w:trPr>
          <w:jc w:val="center"/>
          <w:trHeight w:val="537"/>
        </w:trPr>
        <w:tc>
          <w:tcPr>
            <w:tcBorders/>
            <w:tcW w:w="3681" w:type="dxa"/>
            <w:textDirection w:val="lrTb"/>
            <w:noWrap w:val="false"/>
          </w:tcPr>
          <w:p>
            <w:pPr>
              <w:pBdr/>
              <w:tabs>
                <w:tab w:val="left" w:leader="none" w:pos="2154"/>
              </w:tabs>
              <w:spacing/>
              <w:ind/>
              <w:rPr/>
            </w:pPr>
            <w:r/>
            <w:r/>
          </w:p>
        </w:tc>
        <w:tc>
          <w:tcPr>
            <w:tcBorders/>
            <w:tcW w:w="2268" w:type="dxa"/>
            <w:textDirection w:val="lrTb"/>
            <w:noWrap w:val="false"/>
          </w:tcPr>
          <w:p>
            <w:pPr>
              <w:pBdr/>
              <w:tabs>
                <w:tab w:val="left" w:leader="none" w:pos="2154"/>
              </w:tabs>
              <w:spacing/>
              <w:ind/>
              <w:rPr/>
            </w:pPr>
            <w:r/>
            <w:r/>
          </w:p>
        </w:tc>
        <w:tc>
          <w:tcPr>
            <w:tcBorders/>
            <w:tcW w:w="2268" w:type="dxa"/>
            <w:textDirection w:val="lrTb"/>
            <w:noWrap w:val="false"/>
          </w:tcPr>
          <w:p>
            <w:pPr>
              <w:pBdr/>
              <w:tabs>
                <w:tab w:val="left" w:leader="none" w:pos="2154"/>
              </w:tabs>
              <w:spacing/>
              <w:ind/>
              <w:rPr/>
            </w:pPr>
            <w:r/>
            <w:r/>
          </w:p>
        </w:tc>
        <w:tc>
          <w:tcPr>
            <w:tcBorders/>
            <w:tcW w:w="1133" w:type="dxa"/>
            <w:textDirection w:val="lrTb"/>
            <w:noWrap w:val="false"/>
          </w:tcPr>
          <w:p>
            <w:pPr>
              <w:pBdr/>
              <w:tabs>
                <w:tab w:val="left" w:leader="none" w:pos="2154"/>
              </w:tabs>
              <w:spacing/>
              <w:ind/>
              <w:rPr/>
            </w:pPr>
            <w:r/>
            <w:r/>
          </w:p>
        </w:tc>
      </w:tr>
    </w:tbl>
    <w:p>
      <w:pPr>
        <w:pBdr/>
        <w:tabs>
          <w:tab w:val="left" w:leader="none" w:pos="2154"/>
        </w:tabs>
        <w:spacing/>
        <w:ind/>
        <w:rPr/>
      </w:pPr>
      <w:r/>
      <w:r/>
    </w:p>
    <w:p>
      <w:pPr>
        <w:pBdr/>
        <w:spacing/>
        <w:ind/>
        <w:jc w:val="left"/>
        <w:rPr/>
      </w:pPr>
      <w:r>
        <w:br w:type="page" w:clear="all"/>
      </w: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t xml:space="preserve">Υλικό 3 – </w:t>
      </w:r>
      <w:r>
        <w:rPr>
          <w:b/>
          <w:bCs/>
          <w:color w:val="01c172" w:themeColor="accent4" w:themeShade="BF"/>
          <w:sz w:val="28"/>
          <w:szCs w:val="24"/>
        </w:rPr>
        <w:t xml:space="preserve">Ορυκτά και ουσίες στα κινητά τηλέφωνα</w:t>
      </w:r>
      <w:r>
        <w:rPr>
          <w:b/>
          <w:bCs/>
          <w:color w:val="01c172" w:themeColor="accent4" w:themeShade="BF"/>
          <w:sz w:val="28"/>
          <w:szCs w:val="24"/>
        </w:rPr>
      </w:r>
      <w:r>
        <w:rPr>
          <w:b/>
          <w:bCs/>
          <w:color w:val="01c172" w:themeColor="accent4" w:themeShade="BF"/>
          <w:sz w:val="28"/>
          <w:szCs w:val="24"/>
        </w:rPr>
      </w:r>
    </w:p>
    <w:p>
      <w:pPr>
        <w:pBdr/>
        <w:spacing w:after="0" w:line="240" w:lineRule="auto"/>
        <w:ind/>
        <w:rPr/>
      </w:pPr>
      <w:r>
        <w:rPr>
          <w:rFonts w:ascii="Calibri" w:hAnsi="Calibri" w:eastAsia="Calibri" w:cs="Times New Roman"/>
          <w:b w:val="0"/>
          <w:bCs w:val="0"/>
          <w:color w:val="auto"/>
          <w:sz w:val="22"/>
          <w:lang w:val="en-AU"/>
        </w:rPr>
        <w:t xml:space="preserve">Υπάρχουν</w:t>
      </w:r>
      <w:r>
        <w:rPr>
          <w:rFonts w:ascii="Calibri" w:hAnsi="Calibri" w:eastAsia="Calibri" w:cs="Times New Roman"/>
          <w:b/>
          <w:bCs/>
          <w:color w:val="auto"/>
          <w:sz w:val="22"/>
          <w:lang w:val="en-AU"/>
        </w:rPr>
        <w:t xml:space="preserve"> περισσότερα από 40 διαφορετικά υλικά </w:t>
      </w:r>
      <w:r>
        <w:rPr>
          <w:rFonts w:ascii="Calibri" w:hAnsi="Calibri" w:eastAsia="Calibri" w:cs="Times New Roman"/>
          <w:b w:val="0"/>
          <w:bCs w:val="0"/>
          <w:color w:val="auto"/>
          <w:sz w:val="22"/>
          <w:lang w:val="en-AU"/>
        </w:rPr>
        <w:t xml:space="preserve">σε ένα smartphone, το καθένα με τη δική του πολύπλοκη αλυσίδα εφοδιασμού, και πρόκειται για ένα σημαντικό εγχείρημα. Εδώ μπορείτε να βρείτε μια επιλογή οκτώ βασικών υλικών για να κατανοήσετε καλύτερα τη «δουλειά</w:t>
      </w:r>
      <w:r>
        <w:rPr>
          <w:rFonts w:ascii="Calibri" w:hAnsi="Calibri" w:eastAsia="Calibri" w:cs="Times New Roman"/>
          <w:b w:val="0"/>
          <w:bCs w:val="0"/>
          <w:color w:val="auto"/>
          <w:sz w:val="22"/>
          <w:lang w:val="en-AU"/>
        </w:rPr>
        <w:t xml:space="preserve">» κάθε υλικού μέσα στο τηλέφωνο. </w:t>
      </w:r>
      <w:r>
        <w:rPr>
          <w:rFonts w:ascii="Calibri" w:hAnsi="Calibri" w:eastAsia="Calibri" w:cs="Times New Roman"/>
          <w:b/>
          <w:bCs/>
          <w:color w:val="auto"/>
          <w:sz w:val="22"/>
          <w:lang w:val="en-AU"/>
        </w:rPr>
        <w:t xml:space="preserve">Παρακαλώ συνδέστε την αριστερή πλευρά - την πρώτη ύλη - με τη δεξιά πλευρά - την προβλεπόμενη χρήση! Προσοχή - μπορεί να υπάρχουν περισσότερες από μία χρήσεις για ένα υλικό!</w:t>
      </w:r>
      <w:r/>
    </w:p>
    <w:p>
      <w:pPr>
        <w:pBdr/>
        <w:spacing w:after="0" w:line="240" w:lineRule="auto"/>
        <w:ind/>
        <w:rPr/>
      </w:pPr>
      <w:r>
        <w:rPr>
          <w:rFonts w:ascii="Calibri" w:hAnsi="Calibri" w:eastAsia="Calibri" w:cs="Times New Roman"/>
          <w:b/>
          <w:bCs/>
          <w:color w:val="auto"/>
          <w:sz w:val="22"/>
          <w:lang w:val="en-AU"/>
        </w:rPr>
      </w:r>
      <w:r/>
    </w:p>
    <w:p>
      <w:pPr>
        <w:pBdr/>
        <w:spacing w:after="0" w:line="240" w:lineRule="auto"/>
        <w:ind/>
        <w:rPr>
          <w:rFonts w:ascii="Calibri" w:hAnsi="Calibri" w:eastAsia="Calibri" w:cs="Times New Roman"/>
          <w:b/>
          <w:bCs/>
          <w:color w:val="auto"/>
          <w:sz w:val="22"/>
          <w:lang w:val="en-AU"/>
        </w:rPr>
      </w:pPr>
      <w:r>
        <w:rPr>
          <w:rFonts w:ascii="Calibri" w:hAnsi="Calibri" w:eastAsia="Calibri" w:cs="Times New Roman"/>
          <w:b/>
          <w:bCs/>
          <w:color w:val="auto"/>
          <w:sz w:val="22"/>
          <w:lang w:val="en-AU"/>
        </w:rPr>
      </w:r>
      <w:r>
        <mc:AlternateContent>
          <mc:Choice Requires="wpg">
            <w:drawing>
              <wp:anchor xmlns:wp="http://schemas.openxmlformats.org/drawingml/2006/wordprocessingDrawing" xmlns:wp14="http://schemas.microsoft.com/office/word/2010/wordprocessingDrawing" distT="0" distB="0" distL="114300" distR="114300" simplePos="0" relativeHeight="251763712" behindDoc="1" locked="0" layoutInCell="1" allowOverlap="1">
                <wp:simplePos x="0" y="0"/>
                <wp:positionH relativeFrom="column">
                  <wp:posOffset>1329125</wp:posOffset>
                </wp:positionH>
                <wp:positionV relativeFrom="paragraph">
                  <wp:posOffset>168477</wp:posOffset>
                </wp:positionV>
                <wp:extent cx="979170" cy="730546"/>
                <wp:effectExtent l="0" t="0" r="0" b="0"/>
                <wp:wrapNone/>
                <wp:docPr id="1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35168" name="Grafik 8"/>
                        <pic:cNvPicPr>
                          <a:picLocks noChangeAspect="1"/>
                        </pic:cNvPicPr>
                        <pic:nvPr/>
                      </pic:nvPicPr>
                      <pic:blipFill>
                        <a:blip r:embed="rId33"/>
                        <a:stretch/>
                      </pic:blipFill>
                      <pic:spPr bwMode="auto">
                        <a:xfrm flipH="0" flipV="0">
                          <a:off x="0" y="0"/>
                          <a:ext cx="979169" cy="730545"/>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position:absolute;z-index:-251763712;o:allowoverlap:true;o:allowincell:true;mso-position-horizontal-relative:text;margin-left:104.66pt;mso-position-horizontal:absolute;mso-position-vertical-relative:text;margin-top:13.27pt;mso-position-vertical:absolute;width:77.10pt;height:57.52pt;mso-wrap-distance-left:9.00pt;mso-wrap-distance-top:0.00pt;mso-wrap-distance-right:9.00pt;mso-wrap-distance-bottom:0.00pt;z-index:1;" stroked="false">
                <v:imagedata r:id="rId33" o:title=""/>
                <o:lock v:ext="edit" rotation="t"/>
              </v:shape>
            </w:pict>
          </mc:Fallback>
        </mc:AlternateContent>
      </w:r>
      <w:r>
        <w:rPr>
          <w:rFonts w:ascii="Calibri" w:hAnsi="Calibri" w:eastAsia="Calibri" w:cs="Times New Roman"/>
          <w:b/>
          <w:bCs/>
          <w:color w:val="auto"/>
          <w:sz w:val="22"/>
          <w:lang w:val="en-AU"/>
        </w:rPr>
      </w:r>
      <w:r>
        <w:rPr>
          <w:rFonts w:ascii="Calibri" w:hAnsi="Calibri" w:eastAsia="Calibri" w:cs="Times New Roman"/>
          <w:b/>
          <w:bCs/>
          <w:color w:val="auto"/>
          <w:sz w:val="22"/>
          <w:lang w:val="en-AU"/>
        </w:rPr>
      </w:r>
    </w:p>
    <w:tbl>
      <w:tblPr>
        <w:tblStyle w:val="1180"/>
        <w:tblW w:w="0" w:type="auto"/>
        <w:tblInd w:w="0" w:type="dxa"/>
        <w:tblBorders/>
        <w:tblLayout w:type="fixed"/>
        <w:tblLook w:val="04A0" w:firstRow="1" w:lastRow="0" w:firstColumn="1" w:lastColumn="0" w:noHBand="0" w:noVBand="1"/>
      </w:tblPr>
      <w:tblGrid>
        <w:gridCol w:w="1678"/>
        <w:gridCol w:w="2286"/>
        <w:gridCol w:w="2832"/>
        <w:gridCol w:w="2266"/>
      </w:tblGrid>
      <w:tr>
        <w:trPr>
          <w:trHeight w:val="1143"/>
        </w:trPr>
        <w:tc>
          <w:tcPr>
            <w:tcBorders>
              <w:top w:val="single" w:color="auto" w:sz="4" w:space="0"/>
              <w:left w:val="single" w:color="auto" w:sz="4" w:space="0"/>
              <w:bottom w:val="single" w:color="auto" w:sz="4" w:space="0"/>
              <w:right w:val="single" w:color="auto" w:sz="4" w:space="0"/>
            </w:tcBorders>
            <w:tcW w:w="1678" w:type="dxa"/>
            <w:vAlign w:val="center"/>
            <w:textDirection w:val="lrTb"/>
            <w:noWrap w:val="false"/>
          </w:tcPr>
          <w:p>
            <w:pPr>
              <w:pBdr/>
              <w:spacing/>
              <w:ind/>
              <w:jc w:val="center"/>
              <w:rPr>
                <w:b/>
                <w:bCs/>
                <w:color w:val="auto"/>
                <w:sz w:val="22"/>
                <w:szCs w:val="22"/>
              </w:rPr>
            </w:pPr>
            <w:r>
              <w:rPr>
                <w:b/>
                <w:bCs/>
                <w:color w:val="auto"/>
                <w:sz w:val="22"/>
                <w:szCs w:val="22"/>
                <w:lang w:val="de-AT"/>
              </w:rPr>
              <w:t xml:space="preserve">Κοβάλτιο</w:t>
            </w:r>
            <w:r>
              <w:rPr>
                <w:b/>
                <w:bCs/>
                <w:color w:val="auto"/>
                <w:sz w:val="22"/>
                <w:szCs w:val="22"/>
                <w:lang w:val="de-AT"/>
              </w:rPr>
            </w:r>
            <w:r>
              <w:rPr>
                <w:b/>
                <w:bCs/>
                <w:color w:val="auto"/>
                <w:sz w:val="22"/>
                <w:szCs w:val="22"/>
              </w:rPr>
            </w:r>
          </w:p>
        </w:tc>
        <w:tc>
          <w:tcPr>
            <w:tcBorders>
              <w:top w:val="single" w:color="auto" w:sz="4" w:space="0"/>
              <w:left w:val="single" w:color="auto" w:sz="4" w:space="0"/>
              <w:bottom w:val="single" w:color="auto" w:sz="4" w:space="0"/>
              <w:right w:val="single" w:color="auto" w:sz="4" w:space="0"/>
            </w:tcBorders>
            <w:tcW w:w="2286" w:type="dxa"/>
            <w:textDirection w:val="lrTb"/>
            <w:noWrap w:val="false"/>
          </w:tcPr>
          <w:p>
            <w:pPr>
              <w:pBdr/>
              <w:spacing/>
              <w:ind/>
              <w:jc w:val="left"/>
              <w:rPr>
                <w:color w:val="auto"/>
                <w:sz w:val="22"/>
                <w:szCs w:val="22"/>
              </w:rPr>
            </w:pPr>
            <w:r>
              <w:rPr>
                <w:color w:val="auto"/>
                <w:sz w:val="22"/>
                <w:szCs w:val="22"/>
                <w:lang w:val="de-AT"/>
              </w:rPr>
            </w:r>
            <w:r>
              <w:rPr>
                <w:color w:val="auto"/>
                <w:sz w:val="22"/>
                <w:szCs w:val="22"/>
                <w:lang w:val="de-AT"/>
              </w:rPr>
            </w:r>
            <w:r>
              <w:rPr>
                <w:color w:val="auto"/>
                <w:sz w:val="22"/>
                <w:szCs w:val="22"/>
              </w:rPr>
            </w:r>
          </w:p>
        </w:tc>
        <w:tc>
          <w:tcPr>
            <w:tcBorders>
              <w:top w:val="none" w:color="000000" w:sz="4" w:space="0"/>
              <w:left w:val="single" w:color="auto" w:sz="4" w:space="0"/>
              <w:bottom w:val="none" w:color="000000" w:sz="4" w:space="0"/>
              <w:right w:val="single" w:color="auto" w:sz="4" w:space="0"/>
            </w:tcBorders>
            <w:tcW w:w="2832" w:type="dxa"/>
            <w:textDirection w:val="lrTb"/>
            <w:noWrap w:val="false"/>
          </w:tcPr>
          <w:p>
            <w:pPr>
              <w:pBdr/>
              <w:spacing/>
              <w:ind/>
              <w:jc w:val="left"/>
              <w:rPr>
                <w:color w:val="auto"/>
                <w:sz w:val="22"/>
                <w:szCs w:val="22"/>
              </w:rPr>
            </w:pPr>
            <w:r>
              <w:rPr>
                <w:color w:val="auto"/>
                <w:sz w:val="22"/>
                <w:szCs w:val="22"/>
                <w:lang w:val="de-AT"/>
              </w:rPr>
            </w:r>
            <w:r>
              <w:rPr>
                <w:color w:val="auto"/>
                <w:sz w:val="22"/>
                <w:szCs w:val="22"/>
                <w:lang w:val="de-AT"/>
              </w:rPr>
            </w:r>
            <w:r>
              <w:rPr>
                <w:color w:val="auto"/>
                <w:sz w:val="22"/>
                <w:szCs w:val="22"/>
              </w:rPr>
            </w:r>
          </w:p>
        </w:tc>
        <w:tc>
          <w:tcPr>
            <w:tcBorders>
              <w:top w:val="single" w:color="auto" w:sz="4" w:space="0"/>
              <w:left w:val="single" w:color="auto" w:sz="4" w:space="0"/>
              <w:bottom w:val="single" w:color="auto" w:sz="4" w:space="0"/>
              <w:right w:val="single" w:color="auto" w:sz="4" w:space="0"/>
            </w:tcBorders>
            <w:tcW w:w="2266" w:type="dxa"/>
            <w:vAlign w:val="center"/>
            <w:textDirection w:val="lrTb"/>
            <w:noWrap w:val="false"/>
          </w:tcPr>
          <w:p>
            <w:pPr>
              <w:pBdr/>
              <w:spacing/>
              <w:ind/>
              <w:jc w:val="left"/>
              <w:rPr>
                <w:b/>
                <w:bCs/>
                <w:color w:val="auto"/>
                <w:sz w:val="22"/>
                <w:szCs w:val="22"/>
              </w:rPr>
            </w:pPr>
            <w:r>
              <w:rPr>
                <w:b/>
                <w:bCs/>
                <w:color w:val="auto"/>
                <w:sz w:val="22"/>
                <w:szCs w:val="22"/>
                <w:lang w:val="de-AT"/>
              </w:rPr>
            </w:r>
            <w:r>
              <w:rPr>
                <w:b/>
                <w:bCs/>
                <w:color w:val="auto"/>
                <w:sz w:val="22"/>
                <w:szCs w:val="22"/>
                <w:lang w:val="de-AT"/>
              </w:rPr>
              <w:t xml:space="preserve">Καλώδια &amp; βύσματα</w:t>
            </w:r>
            <w:r>
              <w:rPr>
                <w:b/>
                <w:bCs/>
                <w:color w:val="auto"/>
                <w:sz w:val="22"/>
                <w:szCs w:val="22"/>
                <w:lang w:val="de-AT"/>
              </w:rPr>
            </w:r>
            <w:r>
              <w:rPr>
                <w:b/>
                <w:bCs/>
                <w:color w:val="auto"/>
                <w:sz w:val="22"/>
                <w:szCs w:val="22"/>
              </w:rPr>
            </w:r>
          </w:p>
        </w:tc>
      </w:tr>
      <w:tr>
        <w:trPr>
          <w:trHeight w:val="1266"/>
        </w:trPr>
        <w:tc>
          <w:tcPr>
            <w:tcBorders>
              <w:top w:val="single" w:color="auto" w:sz="4" w:space="0"/>
              <w:left w:val="single" w:color="auto" w:sz="4" w:space="0"/>
              <w:bottom w:val="single" w:color="auto" w:sz="4" w:space="0"/>
              <w:right w:val="single" w:color="auto" w:sz="4" w:space="0"/>
            </w:tcBorders>
            <w:tcW w:w="1678" w:type="dxa"/>
            <w:vAlign w:val="center"/>
            <w:textDirection w:val="lrTb"/>
            <w:noWrap w:val="false"/>
          </w:tcPr>
          <w:p>
            <w:pPr>
              <w:pBdr/>
              <w:spacing/>
              <w:ind/>
              <w:jc w:val="center"/>
              <w:rPr>
                <w:b/>
                <w:bCs/>
                <w:color w:val="auto"/>
                <w:sz w:val="22"/>
                <w:szCs w:val="22"/>
              </w:rPr>
            </w:pPr>
            <w:r>
              <w:rPr>
                <w:b/>
                <w:bCs/>
                <w:color w:val="auto"/>
                <w:sz w:val="22"/>
                <w:szCs w:val="22"/>
                <w:lang w:val="de-AT"/>
              </w:rPr>
              <w:t xml:space="preserve">Χαλκός</w:t>
            </w:r>
            <w:r>
              <w:rPr>
                <w:b/>
                <w:bCs/>
                <w:color w:val="auto"/>
                <w:sz w:val="22"/>
                <w:szCs w:val="22"/>
                <w:lang w:val="de-AT"/>
              </w:rPr>
            </w:r>
            <w:r>
              <w:rPr>
                <w:b/>
                <w:bCs/>
                <w:color w:val="auto"/>
                <w:sz w:val="22"/>
                <w:szCs w:val="22"/>
              </w:rPr>
            </w:r>
          </w:p>
        </w:tc>
        <w:tc>
          <w:tcPr>
            <w:tcBorders>
              <w:top w:val="single" w:color="auto" w:sz="4" w:space="0"/>
              <w:left w:val="single" w:color="auto" w:sz="4" w:space="0"/>
              <w:bottom w:val="single" w:color="auto" w:sz="4" w:space="0"/>
              <w:right w:val="single" w:color="auto" w:sz="4" w:space="0"/>
            </w:tcBorders>
            <w:tcW w:w="2286" w:type="dxa"/>
            <w:textDirection w:val="lrTb"/>
            <w:noWrap w:val="false"/>
          </w:tcPr>
          <w:p>
            <w:pPr>
              <w:pBdr/>
              <w:spacing/>
              <w:ind/>
              <w:jc w:val="left"/>
              <w:rPr>
                <w:color w:val="auto"/>
                <w:sz w:val="22"/>
                <w:szCs w:val="22"/>
              </w:rPr>
            </w:pPr>
            <w:r>
              <w:rPr>
                <w:color w:val="auto"/>
                <w:sz w:val="22"/>
                <w:szCs w:val="22"/>
                <w:lang w:val="de-AT"/>
              </w:rPr>
              <mc:AlternateContent>
                <mc:Choice Requires="wpg">
                  <w:drawing>
                    <wp:anchor xmlns:wp="http://schemas.openxmlformats.org/drawingml/2006/wordprocessingDrawing" xmlns:wp14="http://schemas.microsoft.com/office/word/2010/wordprocessingDrawing" distT="0" distB="0" distL="114300" distR="114300" simplePos="0" relativeHeight="251764736" behindDoc="1" locked="0" layoutInCell="1" allowOverlap="1">
                      <wp:simplePos x="0" y="0"/>
                      <wp:positionH relativeFrom="column">
                        <wp:posOffset>142240</wp:posOffset>
                      </wp:positionH>
                      <wp:positionV relativeFrom="paragraph">
                        <wp:posOffset>90850</wp:posOffset>
                      </wp:positionV>
                      <wp:extent cx="836213" cy="791165"/>
                      <wp:effectExtent l="0" t="0" r="0" b="0"/>
                      <wp:wrapNone/>
                      <wp:docPr id="1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pic:cNvPicPr>
                              <pic:nvPr/>
                            </pic:nvPicPr>
                            <pic:blipFill>
                              <a:blip r:embed="rId34"/>
                              <a:stretch/>
                            </pic:blipFill>
                            <pic:spPr bwMode="auto">
                              <a:xfrm flipH="0" flipV="0">
                                <a:off x="0" y="0"/>
                                <a:ext cx="836213" cy="791164"/>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position:absolute;z-index:-251764736;o:allowoverlap:true;o:allowincell:true;mso-position-horizontal-relative:text;margin-left:11.20pt;mso-position-horizontal:absolute;mso-position-vertical-relative:text;margin-top:7.15pt;mso-position-vertical:absolute;width:65.84pt;height:62.30pt;mso-wrap-distance-left:9.00pt;mso-wrap-distance-top:0.00pt;mso-wrap-distance-right:9.00pt;mso-wrap-distance-bottom:0.00pt;z-index:1;" stroked="false">
                      <v:imagedata r:id="rId34" o:title=""/>
                      <o:lock v:ext="edit" rotation="t"/>
                    </v:shape>
                  </w:pict>
                </mc:Fallback>
              </mc:AlternateContent>
            </w:r>
            <w:r>
              <w:rPr>
                <w:color w:val="auto"/>
                <w:sz w:val="22"/>
                <w:szCs w:val="22"/>
                <w:lang w:val="de-AT"/>
              </w:rPr>
            </w:r>
            <w:r>
              <w:rPr>
                <w:color w:val="auto"/>
                <w:sz w:val="22"/>
                <w:szCs w:val="22"/>
              </w:rPr>
            </w:r>
          </w:p>
        </w:tc>
        <w:tc>
          <w:tcPr>
            <w:tcBorders>
              <w:top w:val="none" w:color="000000" w:sz="4" w:space="0"/>
              <w:left w:val="single" w:color="auto" w:sz="4" w:space="0"/>
              <w:bottom w:val="none" w:color="000000" w:sz="4" w:space="0"/>
              <w:right w:val="single" w:color="auto" w:sz="4" w:space="0"/>
            </w:tcBorders>
            <w:tcW w:w="2832" w:type="dxa"/>
            <w:textDirection w:val="lrTb"/>
            <w:noWrap w:val="false"/>
          </w:tcPr>
          <w:p>
            <w:pPr>
              <w:pBdr/>
              <w:spacing/>
              <w:ind/>
              <w:jc w:val="left"/>
              <w:rPr>
                <w:color w:val="auto"/>
                <w:sz w:val="22"/>
                <w:szCs w:val="22"/>
              </w:rPr>
            </w:pPr>
            <w:r>
              <w:rPr>
                <w:color w:val="auto"/>
                <w:sz w:val="22"/>
                <w:szCs w:val="22"/>
                <w:lang w:val="de-AT"/>
              </w:rPr>
            </w:r>
            <w:r>
              <w:rPr>
                <w:color w:val="auto"/>
                <w:sz w:val="22"/>
                <w:szCs w:val="22"/>
                <w:lang w:val="de-AT"/>
              </w:rPr>
            </w:r>
            <w:r>
              <w:rPr>
                <w:color w:val="auto"/>
                <w:sz w:val="22"/>
                <w:szCs w:val="22"/>
              </w:rPr>
            </w:r>
          </w:p>
        </w:tc>
        <w:tc>
          <w:tcPr>
            <w:tcBorders>
              <w:top w:val="single" w:color="auto" w:sz="4" w:space="0"/>
              <w:left w:val="single" w:color="auto" w:sz="4" w:space="0"/>
              <w:bottom w:val="single" w:color="auto" w:sz="4" w:space="0"/>
              <w:right w:val="single" w:color="auto" w:sz="4" w:space="0"/>
            </w:tcBorders>
            <w:tcW w:w="2266" w:type="dxa"/>
            <w:vAlign w:val="center"/>
            <w:textDirection w:val="lrTb"/>
            <w:noWrap w:val="false"/>
          </w:tcPr>
          <w:p>
            <w:pPr>
              <w:pBdr/>
              <w:spacing/>
              <w:ind/>
              <w:jc w:val="left"/>
              <w:rPr>
                <w:b/>
                <w:bCs/>
                <w:color w:val="auto"/>
                <w:sz w:val="22"/>
                <w:szCs w:val="22"/>
              </w:rPr>
            </w:pPr>
            <w:r>
              <w:rPr>
                <w:b/>
                <w:bCs/>
                <w:color w:val="auto"/>
                <w:sz w:val="22"/>
                <w:szCs w:val="22"/>
                <w:lang w:val="en-US"/>
              </w:rPr>
            </w:r>
            <w:r>
              <w:rPr>
                <w:b/>
                <w:bCs/>
                <w:color w:val="auto"/>
                <w:sz w:val="22"/>
                <w:szCs w:val="22"/>
                <w:lang w:val="en-US"/>
              </w:rPr>
              <w:t xml:space="preserve">Περίβλημα των τμημάτων και το εξωτερικό του τηλεφώνου</w:t>
            </w:r>
            <w:r>
              <w:rPr>
                <w:b/>
                <w:bCs/>
                <w:color w:val="auto"/>
                <w:sz w:val="22"/>
                <w:szCs w:val="22"/>
                <w:lang w:val="en-US"/>
              </w:rPr>
            </w:r>
            <w:r>
              <w:rPr>
                <w:b/>
                <w:bCs/>
                <w:color w:val="auto"/>
                <w:sz w:val="22"/>
                <w:szCs w:val="22"/>
              </w:rPr>
            </w:r>
          </w:p>
        </w:tc>
      </w:tr>
      <w:tr>
        <w:trPr>
          <w:trHeight w:val="1423"/>
        </w:trPr>
        <w:tc>
          <w:tcPr>
            <w:tcBorders>
              <w:top w:val="single" w:color="auto" w:sz="4" w:space="0"/>
              <w:left w:val="single" w:color="auto" w:sz="4" w:space="0"/>
              <w:bottom w:val="single" w:color="auto" w:sz="4" w:space="0"/>
              <w:right w:val="single" w:color="auto" w:sz="4" w:space="0"/>
            </w:tcBorders>
            <w:tcW w:w="1678" w:type="dxa"/>
            <w:vAlign w:val="center"/>
            <w:textDirection w:val="lrTb"/>
            <w:noWrap w:val="false"/>
          </w:tcPr>
          <w:p>
            <w:pPr>
              <w:pBdr/>
              <w:spacing/>
              <w:ind/>
              <w:jc w:val="center"/>
              <w:rPr>
                <w:b/>
                <w:bCs/>
                <w:color w:val="auto"/>
                <w:sz w:val="22"/>
                <w:szCs w:val="22"/>
              </w:rPr>
            </w:pPr>
            <w:r>
              <w:rPr>
                <w:b/>
                <w:bCs/>
                <w:color w:val="auto"/>
                <w:sz w:val="22"/>
                <w:szCs w:val="22"/>
                <w:lang w:val="de-AT"/>
              </w:rPr>
              <w:t xml:space="preserve">Χρυσός</w:t>
            </w:r>
            <w:r>
              <w:rPr>
                <w:b/>
                <w:bCs/>
                <w:color w:val="auto"/>
                <w:sz w:val="22"/>
                <w:szCs w:val="22"/>
                <w:lang w:val="de-AT"/>
              </w:rPr>
            </w:r>
            <w:r>
              <w:rPr>
                <w:b/>
                <w:bCs/>
                <w:color w:val="auto"/>
                <w:sz w:val="22"/>
                <w:szCs w:val="22"/>
              </w:rPr>
            </w:r>
          </w:p>
        </w:tc>
        <w:tc>
          <w:tcPr>
            <w:tcBorders>
              <w:top w:val="single" w:color="auto" w:sz="4" w:space="0"/>
              <w:left w:val="single" w:color="auto" w:sz="4" w:space="0"/>
              <w:bottom w:val="single" w:color="auto" w:sz="4" w:space="0"/>
              <w:right w:val="single" w:color="auto" w:sz="4" w:space="0"/>
            </w:tcBorders>
            <w:tcW w:w="2286" w:type="dxa"/>
            <w:textDirection w:val="lrTb"/>
            <w:noWrap w:val="false"/>
          </w:tcPr>
          <w:p>
            <w:pPr>
              <w:pBdr/>
              <w:spacing/>
              <w:ind/>
              <w:jc w:val="left"/>
              <w:rPr>
                <w:color w:val="auto"/>
                <w:sz w:val="22"/>
                <w:szCs w:val="22"/>
              </w:rPr>
            </w:pPr>
            <w:r>
              <w:rPr>
                <w:color w:val="auto"/>
                <w:sz w:val="22"/>
                <w:szCs w:val="22"/>
                <w:lang w:val="de-AT"/>
              </w:rPr>
              <mc:AlternateContent>
                <mc:Choice Requires="wpg">
                  <w:drawing>
                    <wp:anchor xmlns:wp="http://schemas.openxmlformats.org/drawingml/2006/wordprocessingDrawing" xmlns:wp14="http://schemas.microsoft.com/office/word/2010/wordprocessingDrawing" distT="0" distB="0" distL="114300" distR="114300" simplePos="0" relativeHeight="251765760" behindDoc="1" locked="0" layoutInCell="1" allowOverlap="1">
                      <wp:simplePos x="0" y="0"/>
                      <wp:positionH relativeFrom="column">
                        <wp:posOffset>194945</wp:posOffset>
                      </wp:positionH>
                      <wp:positionV relativeFrom="paragraph">
                        <wp:posOffset>122008</wp:posOffset>
                      </wp:positionV>
                      <wp:extent cx="979170" cy="788581"/>
                      <wp:effectExtent l="0" t="0" r="0" b="0"/>
                      <wp:wrapNone/>
                      <wp:docPr id="1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pic:cNvPicPr>
                              <pic:nvPr/>
                            </pic:nvPicPr>
                            <pic:blipFill>
                              <a:blip r:embed="rId35"/>
                              <a:stretch/>
                            </pic:blipFill>
                            <pic:spPr bwMode="auto">
                              <a:xfrm flipH="0" flipV="0">
                                <a:off x="0" y="0"/>
                                <a:ext cx="979169" cy="788581"/>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position:absolute;z-index:-251765760;o:allowoverlap:true;o:allowincell:true;mso-position-horizontal-relative:text;margin-left:15.35pt;mso-position-horizontal:absolute;mso-position-vertical-relative:text;margin-top:9.61pt;mso-position-vertical:absolute;width:77.10pt;height:62.09pt;mso-wrap-distance-left:9.00pt;mso-wrap-distance-top:0.00pt;mso-wrap-distance-right:9.00pt;mso-wrap-distance-bottom:0.00pt;z-index:1;" stroked="false">
                      <v:imagedata r:id="rId35" o:title=""/>
                      <o:lock v:ext="edit" rotation="t"/>
                    </v:shape>
                  </w:pict>
                </mc:Fallback>
              </mc:AlternateContent>
            </w:r>
            <w:r>
              <w:rPr>
                <w:color w:val="auto"/>
                <w:sz w:val="22"/>
                <w:szCs w:val="22"/>
                <w:lang w:val="de-AT"/>
              </w:rPr>
            </w:r>
            <w:r>
              <w:rPr>
                <w:color w:val="auto"/>
                <w:sz w:val="22"/>
                <w:szCs w:val="22"/>
              </w:rPr>
            </w:r>
          </w:p>
        </w:tc>
        <w:tc>
          <w:tcPr>
            <w:tcBorders>
              <w:top w:val="none" w:color="000000" w:sz="4" w:space="0"/>
              <w:left w:val="single" w:color="auto" w:sz="4" w:space="0"/>
              <w:bottom w:val="none" w:color="000000" w:sz="4" w:space="0"/>
              <w:right w:val="single" w:color="auto" w:sz="4" w:space="0"/>
            </w:tcBorders>
            <w:tcW w:w="2832" w:type="dxa"/>
            <w:textDirection w:val="lrTb"/>
            <w:noWrap w:val="false"/>
          </w:tcPr>
          <w:p>
            <w:pPr>
              <w:pBdr/>
              <w:spacing/>
              <w:ind/>
              <w:jc w:val="left"/>
              <w:rPr>
                <w:color w:val="auto"/>
                <w:sz w:val="22"/>
                <w:szCs w:val="22"/>
              </w:rPr>
            </w:pPr>
            <w:r>
              <w:rPr>
                <w:color w:val="auto"/>
                <w:sz w:val="22"/>
                <w:szCs w:val="22"/>
                <w:lang w:val="de-AT"/>
              </w:rPr>
            </w:r>
            <w:r>
              <w:rPr>
                <w:color w:val="auto"/>
                <w:sz w:val="22"/>
                <w:szCs w:val="22"/>
                <w:lang w:val="de-AT"/>
              </w:rPr>
            </w:r>
            <w:r>
              <w:rPr>
                <w:color w:val="auto"/>
                <w:sz w:val="22"/>
                <w:szCs w:val="22"/>
              </w:rPr>
            </w:r>
          </w:p>
        </w:tc>
        <w:tc>
          <w:tcPr>
            <w:tcBorders>
              <w:top w:val="single" w:color="auto" w:sz="4" w:space="0"/>
              <w:left w:val="single" w:color="auto" w:sz="4" w:space="0"/>
              <w:bottom w:val="single" w:color="auto" w:sz="4" w:space="0"/>
              <w:right w:val="single" w:color="auto" w:sz="4" w:space="0"/>
            </w:tcBorders>
            <w:tcW w:w="2266" w:type="dxa"/>
            <w:vAlign w:val="center"/>
            <w:textDirection w:val="lrTb"/>
            <w:noWrap w:val="false"/>
          </w:tcPr>
          <w:p>
            <w:pPr>
              <w:pBdr/>
              <w:spacing/>
              <w:ind/>
              <w:jc w:val="left"/>
              <w:rPr>
                <w:b/>
                <w:bCs/>
                <w:color w:val="auto"/>
                <w:sz w:val="22"/>
                <w:szCs w:val="22"/>
              </w:rPr>
            </w:pPr>
            <w:r>
              <w:rPr>
                <w:b/>
                <w:bCs/>
                <w:color w:val="auto"/>
                <w:sz w:val="22"/>
                <w:szCs w:val="22"/>
                <w:lang w:val="de-AT"/>
              </w:rPr>
              <w:t xml:space="preserve">Μπαταρία</w:t>
            </w:r>
            <w:r>
              <w:rPr>
                <w:b/>
                <w:bCs/>
                <w:color w:val="auto"/>
                <w:sz w:val="22"/>
                <w:szCs w:val="22"/>
                <w:lang w:val="de-AT"/>
              </w:rPr>
            </w:r>
            <w:r>
              <w:rPr>
                <w:b/>
                <w:bCs/>
                <w:color w:val="auto"/>
                <w:sz w:val="22"/>
                <w:szCs w:val="22"/>
              </w:rPr>
            </w:r>
          </w:p>
        </w:tc>
      </w:tr>
      <w:tr>
        <w:trPr>
          <w:trHeight w:val="1423"/>
        </w:trPr>
        <w:tc>
          <w:tcPr>
            <w:tcBorders>
              <w:top w:val="single" w:color="auto" w:sz="4" w:space="0"/>
              <w:left w:val="single" w:color="auto" w:sz="4" w:space="0"/>
              <w:bottom w:val="single" w:color="auto" w:sz="4" w:space="0"/>
              <w:right w:val="single" w:color="auto" w:sz="4" w:space="0"/>
            </w:tcBorders>
            <w:tcW w:w="1678" w:type="dxa"/>
            <w:vAlign w:val="center"/>
            <w:textDirection w:val="lrTb"/>
            <w:noWrap w:val="false"/>
          </w:tcPr>
          <w:p>
            <w:pPr>
              <w:pBdr/>
              <w:spacing/>
              <w:ind/>
              <w:jc w:val="center"/>
              <w:rPr>
                <w:b/>
                <w:bCs/>
                <w:color w:val="auto"/>
                <w:sz w:val="22"/>
                <w:szCs w:val="22"/>
              </w:rPr>
            </w:pPr>
            <w:r>
              <w:rPr>
                <w:b/>
                <w:bCs/>
                <w:color w:val="auto"/>
                <w:sz w:val="22"/>
                <w:szCs w:val="22"/>
                <w:lang w:val="de-AT"/>
              </w:rPr>
              <w:t xml:space="preserve">Λίθιο</w:t>
            </w:r>
            <w:r>
              <w:rPr>
                <w:b/>
                <w:bCs/>
                <w:color w:val="auto"/>
                <w:sz w:val="22"/>
                <w:szCs w:val="22"/>
                <w:lang w:val="de-AT"/>
              </w:rPr>
            </w:r>
            <w:r>
              <w:rPr>
                <w:b/>
                <w:bCs/>
                <w:color w:val="auto"/>
                <w:sz w:val="22"/>
                <w:szCs w:val="22"/>
              </w:rPr>
            </w:r>
          </w:p>
        </w:tc>
        <w:tc>
          <w:tcPr>
            <w:tcBorders>
              <w:top w:val="single" w:color="auto" w:sz="4" w:space="0"/>
              <w:left w:val="single" w:color="auto" w:sz="4" w:space="0"/>
              <w:bottom w:val="single" w:color="auto" w:sz="4" w:space="0"/>
              <w:right w:val="single" w:color="auto" w:sz="4" w:space="0"/>
            </w:tcBorders>
            <w:tcW w:w="2286" w:type="dxa"/>
            <w:textDirection w:val="lrTb"/>
            <w:noWrap w:val="false"/>
          </w:tcPr>
          <w:p>
            <w:pPr>
              <w:pBdr/>
              <w:spacing/>
              <w:ind/>
              <w:jc w:val="left"/>
              <w:rPr>
                <w:color w:val="auto"/>
                <w:sz w:val="22"/>
                <w:szCs w:val="22"/>
              </w:rPr>
            </w:pPr>
            <w:r>
              <w:rPr>
                <w:color w:val="auto"/>
                <w:sz w:val="22"/>
                <w:szCs w:val="22"/>
                <w:lang w:val="de-AT"/>
              </w:rPr>
              <mc:AlternateContent>
                <mc:Choice Requires="wpg">
                  <w:drawing>
                    <wp:anchor xmlns:wp="http://schemas.openxmlformats.org/drawingml/2006/wordprocessingDrawing" xmlns:wp14="http://schemas.microsoft.com/office/word/2010/wordprocessingDrawing" distT="0" distB="0" distL="114300" distR="114300" simplePos="0" relativeHeight="251766784" behindDoc="1" locked="0" layoutInCell="1" allowOverlap="1">
                      <wp:simplePos x="0" y="0"/>
                      <wp:positionH relativeFrom="column">
                        <wp:posOffset>194945</wp:posOffset>
                      </wp:positionH>
                      <wp:positionV relativeFrom="paragraph">
                        <wp:posOffset>125762</wp:posOffset>
                      </wp:positionV>
                      <wp:extent cx="1037590" cy="703548"/>
                      <wp:effectExtent l="0" t="0" r="0" b="0"/>
                      <wp:wrapNone/>
                      <wp:docPr id="2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pic:cNvPicPr>
                              <pic:nvPr/>
                            </pic:nvPicPr>
                            <pic:blipFill>
                              <a:blip r:embed="rId36"/>
                              <a:stretch/>
                            </pic:blipFill>
                            <pic:spPr bwMode="auto">
                              <a:xfrm flipH="0" flipV="0">
                                <a:off x="0" y="0"/>
                                <a:ext cx="1037589" cy="703547"/>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position:absolute;z-index:-251766784;o:allowoverlap:true;o:allowincell:true;mso-position-horizontal-relative:text;margin-left:15.35pt;mso-position-horizontal:absolute;mso-position-vertical-relative:text;margin-top:9.90pt;mso-position-vertical:absolute;width:81.70pt;height:55.40pt;mso-wrap-distance-left:9.00pt;mso-wrap-distance-top:0.00pt;mso-wrap-distance-right:9.00pt;mso-wrap-distance-bottom:0.00pt;z-index:1;" stroked="false">
                      <v:imagedata r:id="rId36" o:title=""/>
                      <o:lock v:ext="edit" rotation="t"/>
                    </v:shape>
                  </w:pict>
                </mc:Fallback>
              </mc:AlternateContent>
            </w:r>
            <w:r>
              <w:rPr>
                <w:color w:val="auto"/>
                <w:sz w:val="22"/>
                <w:szCs w:val="22"/>
                <w:lang w:val="de-AT"/>
              </w:rPr>
            </w:r>
            <w:r>
              <w:rPr>
                <w:color w:val="auto"/>
                <w:sz w:val="22"/>
                <w:szCs w:val="22"/>
              </w:rPr>
            </w:r>
          </w:p>
          <w:p>
            <w:pPr>
              <w:pBdr/>
              <w:spacing/>
              <w:ind/>
              <w:jc w:val="left"/>
              <w:rPr>
                <w:color w:val="auto"/>
                <w:sz w:val="22"/>
                <w:szCs w:val="22"/>
              </w:rPr>
            </w:pPr>
            <w:r>
              <w:rPr>
                <w:color w:val="auto"/>
                <w:sz w:val="22"/>
                <w:szCs w:val="22"/>
                <w:lang w:val="de-AT"/>
              </w:rPr>
            </w:r>
            <w:r>
              <w:rPr>
                <w:color w:val="auto"/>
                <w:sz w:val="22"/>
                <w:szCs w:val="22"/>
                <w:lang w:val="de-AT"/>
              </w:rPr>
            </w:r>
            <w:r>
              <w:rPr>
                <w:color w:val="auto"/>
                <w:sz w:val="22"/>
                <w:szCs w:val="22"/>
              </w:rPr>
            </w:r>
          </w:p>
        </w:tc>
        <w:tc>
          <w:tcPr>
            <w:tcBorders>
              <w:top w:val="none" w:color="000000" w:sz="4" w:space="0"/>
              <w:left w:val="single" w:color="auto" w:sz="4" w:space="0"/>
              <w:bottom w:val="none" w:color="000000" w:sz="4" w:space="0"/>
              <w:right w:val="single" w:color="auto" w:sz="4" w:space="0"/>
            </w:tcBorders>
            <w:tcW w:w="2832" w:type="dxa"/>
            <w:textDirection w:val="lrTb"/>
            <w:noWrap w:val="false"/>
          </w:tcPr>
          <w:p>
            <w:pPr>
              <w:pBdr/>
              <w:spacing/>
              <w:ind/>
              <w:jc w:val="left"/>
              <w:rPr>
                <w:color w:val="auto"/>
                <w:sz w:val="22"/>
                <w:szCs w:val="22"/>
              </w:rPr>
            </w:pPr>
            <w:r>
              <w:rPr>
                <w:color w:val="auto"/>
                <w:sz w:val="22"/>
                <w:szCs w:val="22"/>
                <w:lang w:val="de-AT"/>
              </w:rPr>
            </w:r>
            <w:r>
              <w:rPr>
                <w:color w:val="auto"/>
                <w:sz w:val="22"/>
                <w:szCs w:val="22"/>
                <w:lang w:val="de-AT"/>
              </w:rPr>
            </w:r>
            <w:r>
              <w:rPr>
                <w:color w:val="auto"/>
                <w:sz w:val="22"/>
                <w:szCs w:val="22"/>
              </w:rPr>
            </w:r>
          </w:p>
        </w:tc>
        <w:tc>
          <w:tcPr>
            <w:tcBorders>
              <w:top w:val="single" w:color="auto" w:sz="4" w:space="0"/>
              <w:left w:val="single" w:color="auto" w:sz="4" w:space="0"/>
              <w:bottom w:val="single" w:color="auto" w:sz="4" w:space="0"/>
              <w:right w:val="single" w:color="auto" w:sz="4" w:space="0"/>
            </w:tcBorders>
            <w:tcW w:w="2266" w:type="dxa"/>
            <w:vAlign w:val="center"/>
            <w:textDirection w:val="lrTb"/>
            <w:noWrap w:val="false"/>
          </w:tcPr>
          <w:p>
            <w:pPr>
              <w:pBdr/>
              <w:spacing/>
              <w:ind/>
              <w:jc w:val="left"/>
              <w:rPr>
                <w:b/>
                <w:bCs/>
                <w:color w:val="auto"/>
                <w:sz w:val="22"/>
                <w:szCs w:val="22"/>
              </w:rPr>
            </w:pPr>
            <w:r>
              <w:rPr>
                <w:b/>
                <w:bCs/>
                <w:color w:val="auto"/>
                <w:sz w:val="22"/>
                <w:szCs w:val="22"/>
                <w:lang w:val="en-US"/>
              </w:rPr>
            </w:r>
            <w:r>
              <w:rPr>
                <w:b/>
                <w:bCs/>
                <w:color w:val="auto"/>
                <w:sz w:val="22"/>
                <w:szCs w:val="22"/>
                <w:lang w:val="en-US"/>
              </w:rPr>
              <w:t xml:space="preserve">Κινητήρας δόνησης στο κάτω μέρος της συσκευής</w:t>
            </w:r>
            <w:r>
              <w:rPr>
                <w:b/>
                <w:bCs/>
                <w:color w:val="auto"/>
                <w:sz w:val="22"/>
                <w:szCs w:val="22"/>
                <w:lang w:val="en-US"/>
              </w:rPr>
            </w:r>
            <w:r>
              <w:rPr>
                <w:b/>
                <w:bCs/>
                <w:color w:val="auto"/>
                <w:sz w:val="22"/>
                <w:szCs w:val="22"/>
              </w:rPr>
            </w:r>
          </w:p>
        </w:tc>
      </w:tr>
      <w:tr>
        <w:trPr>
          <w:trHeight w:val="1423"/>
        </w:trPr>
        <w:tc>
          <w:tcPr>
            <w:tcBorders>
              <w:top w:val="single" w:color="auto" w:sz="4" w:space="0"/>
              <w:left w:val="single" w:color="auto" w:sz="4" w:space="0"/>
              <w:bottom w:val="single" w:color="auto" w:sz="4" w:space="0"/>
              <w:right w:val="single" w:color="auto" w:sz="4" w:space="0"/>
            </w:tcBorders>
            <w:tcW w:w="1678" w:type="dxa"/>
            <w:vAlign w:val="center"/>
            <w:textDirection w:val="lrTb"/>
            <w:noWrap w:val="false"/>
          </w:tcPr>
          <w:p>
            <w:pPr>
              <w:pBdr/>
              <w:spacing/>
              <w:ind/>
              <w:jc w:val="center"/>
              <w:rPr>
                <w:b/>
                <w:bCs/>
                <w:color w:val="auto"/>
                <w:sz w:val="22"/>
                <w:szCs w:val="22"/>
              </w:rPr>
            </w:pPr>
            <w:r>
              <w:rPr>
                <w:b/>
                <w:bCs/>
                <w:color w:val="auto"/>
                <w:sz w:val="22"/>
                <w:szCs w:val="22"/>
                <w:lang w:val="de-AT"/>
              </w:rPr>
              <w:t xml:space="preserve">Νεοδύμιο</w:t>
            </w:r>
            <w:r>
              <w:rPr>
                <w:b/>
                <w:bCs/>
                <w:color w:val="auto"/>
                <w:sz w:val="22"/>
                <w:szCs w:val="22"/>
                <w:lang w:val="de-AT"/>
              </w:rPr>
            </w:r>
            <w:r>
              <w:rPr>
                <w:b/>
                <w:bCs/>
                <w:color w:val="auto"/>
                <w:sz w:val="22"/>
                <w:szCs w:val="22"/>
              </w:rPr>
            </w:r>
          </w:p>
        </w:tc>
        <w:tc>
          <w:tcPr>
            <w:tcBorders>
              <w:top w:val="single" w:color="auto" w:sz="4" w:space="0"/>
              <w:left w:val="single" w:color="auto" w:sz="4" w:space="0"/>
              <w:bottom w:val="single" w:color="auto" w:sz="4" w:space="0"/>
              <w:right w:val="single" w:color="auto" w:sz="4" w:space="0"/>
            </w:tcBorders>
            <w:tcW w:w="2286" w:type="dxa"/>
            <w:textDirection w:val="lrTb"/>
            <w:noWrap w:val="false"/>
          </w:tcPr>
          <w:p>
            <w:pPr>
              <w:pBdr/>
              <w:spacing/>
              <w:ind/>
              <w:jc w:val="left"/>
              <w:rPr>
                <w:color w:val="auto"/>
                <w:sz w:val="22"/>
                <w:szCs w:val="22"/>
              </w:rPr>
            </w:pPr>
            <w:r>
              <w:rPr>
                <w:color w:val="auto"/>
                <w:sz w:val="22"/>
                <w:szCs w:val="22"/>
                <w:lang w:val="de-AT"/>
              </w:rPr>
              <mc:AlternateContent>
                <mc:Choice Requires="wpg">
                  <w:drawing>
                    <wp:anchor xmlns:wp="http://schemas.openxmlformats.org/drawingml/2006/wordprocessingDrawing" xmlns:wp14="http://schemas.microsoft.com/office/word/2010/wordprocessingDrawing" distT="0" distB="0" distL="114300" distR="114300" simplePos="0" relativeHeight="251770880" behindDoc="1" locked="0" layoutInCell="1" allowOverlap="1">
                      <wp:simplePos x="0" y="0"/>
                      <wp:positionH relativeFrom="column">
                        <wp:posOffset>95250</wp:posOffset>
                      </wp:positionH>
                      <wp:positionV relativeFrom="paragraph">
                        <wp:posOffset>135919</wp:posOffset>
                      </wp:positionV>
                      <wp:extent cx="1149985" cy="702281"/>
                      <wp:effectExtent l="0" t="0" r="0" b="0"/>
                      <wp:wrapNone/>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pic:cNvPicPr>
                              <pic:nvPr/>
                            </pic:nvPicPr>
                            <pic:blipFill>
                              <a:blip r:embed="rId37"/>
                              <a:stretch/>
                            </pic:blipFill>
                            <pic:spPr bwMode="auto">
                              <a:xfrm flipH="0" flipV="0">
                                <a:off x="0" y="0"/>
                                <a:ext cx="1149984" cy="702280"/>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position:absolute;z-index:-251770880;o:allowoverlap:true;o:allowincell:true;mso-position-horizontal-relative:text;margin-left:7.50pt;mso-position-horizontal:absolute;mso-position-vertical-relative:text;margin-top:10.70pt;mso-position-vertical:absolute;width:90.55pt;height:55.30pt;mso-wrap-distance-left:9.00pt;mso-wrap-distance-top:0.00pt;mso-wrap-distance-right:9.00pt;mso-wrap-distance-bottom:0.00pt;z-index:1;" stroked="false">
                      <v:imagedata r:id="rId37" o:title=""/>
                      <o:lock v:ext="edit" rotation="t"/>
                    </v:shape>
                  </w:pict>
                </mc:Fallback>
              </mc:AlternateContent>
            </w:r>
            <w:r>
              <w:rPr>
                <w:color w:val="auto"/>
                <w:sz w:val="22"/>
                <w:szCs w:val="22"/>
                <w:lang w:val="de-AT"/>
              </w:rPr>
            </w:r>
            <w:r>
              <w:rPr>
                <w:color w:val="auto"/>
                <w:sz w:val="22"/>
                <w:szCs w:val="22"/>
              </w:rPr>
            </w:r>
          </w:p>
        </w:tc>
        <w:tc>
          <w:tcPr>
            <w:tcBorders>
              <w:top w:val="none" w:color="000000" w:sz="4" w:space="0"/>
              <w:left w:val="single" w:color="auto" w:sz="4" w:space="0"/>
              <w:bottom w:val="none" w:color="000000" w:sz="4" w:space="0"/>
              <w:right w:val="single" w:color="auto" w:sz="4" w:space="0"/>
            </w:tcBorders>
            <w:tcW w:w="2832" w:type="dxa"/>
            <w:textDirection w:val="lrTb"/>
            <w:noWrap w:val="false"/>
          </w:tcPr>
          <w:p>
            <w:pPr>
              <w:pBdr/>
              <w:spacing/>
              <w:ind/>
              <w:jc w:val="left"/>
              <w:rPr>
                <w:color w:val="auto"/>
                <w:sz w:val="22"/>
                <w:szCs w:val="22"/>
              </w:rPr>
            </w:pPr>
            <w:r>
              <w:rPr>
                <w:color w:val="auto"/>
                <w:sz w:val="22"/>
                <w:szCs w:val="22"/>
                <w:lang w:val="de-AT"/>
              </w:rPr>
            </w:r>
            <w:r>
              <w:rPr>
                <w:color w:val="auto"/>
                <w:sz w:val="22"/>
                <w:szCs w:val="22"/>
                <w:lang w:val="de-AT"/>
              </w:rPr>
            </w:r>
            <w:r>
              <w:rPr>
                <w:color w:val="auto"/>
                <w:sz w:val="22"/>
                <w:szCs w:val="22"/>
              </w:rPr>
            </w:r>
          </w:p>
        </w:tc>
        <w:tc>
          <w:tcPr>
            <w:tcBorders>
              <w:top w:val="single" w:color="auto" w:sz="4" w:space="0"/>
              <w:left w:val="single" w:color="auto" w:sz="4" w:space="0"/>
              <w:bottom w:val="single" w:color="auto" w:sz="4" w:space="0"/>
              <w:right w:val="single" w:color="auto" w:sz="4" w:space="0"/>
            </w:tcBorders>
            <w:tcW w:w="2266" w:type="dxa"/>
            <w:vAlign w:val="center"/>
            <w:textDirection w:val="lrTb"/>
            <w:noWrap w:val="false"/>
          </w:tcPr>
          <w:p>
            <w:pPr>
              <w:pBdr/>
              <w:spacing/>
              <w:ind/>
              <w:jc w:val="left"/>
              <w:rPr>
                <w:b/>
                <w:bCs/>
                <w:color w:val="auto"/>
                <w:sz w:val="22"/>
                <w:szCs w:val="22"/>
              </w:rPr>
            </w:pPr>
            <w:r>
              <w:rPr>
                <w:b/>
                <w:bCs/>
                <w:color w:val="auto"/>
                <w:sz w:val="22"/>
                <w:szCs w:val="22"/>
                <w:lang w:val="en-US"/>
              </w:rPr>
            </w:r>
            <w:r>
              <w:rPr>
                <w:b/>
                <w:bCs/>
                <w:color w:val="auto"/>
                <w:sz w:val="22"/>
                <w:szCs w:val="22"/>
                <w:lang w:val="en-US"/>
              </w:rPr>
              <w:t xml:space="preserve">Μαγνήτες στο σημείο του ηχείου και στο κάτω μέρος της συσκευής</w:t>
            </w:r>
            <w:r>
              <w:rPr>
                <w:b/>
                <w:bCs/>
                <w:color w:val="auto"/>
                <w:sz w:val="22"/>
                <w:szCs w:val="22"/>
                <w:lang w:val="en-US"/>
              </w:rPr>
            </w:r>
            <w:r>
              <w:rPr>
                <w:b/>
                <w:bCs/>
                <w:color w:val="auto"/>
                <w:sz w:val="22"/>
                <w:szCs w:val="22"/>
              </w:rPr>
            </w:r>
          </w:p>
        </w:tc>
      </w:tr>
      <w:tr>
        <w:trPr>
          <w:trHeight w:val="1423"/>
        </w:trPr>
        <w:tc>
          <w:tcPr>
            <w:tcBorders>
              <w:top w:val="single" w:color="auto" w:sz="4" w:space="0"/>
              <w:left w:val="single" w:color="auto" w:sz="4" w:space="0"/>
              <w:bottom w:val="single" w:color="auto" w:sz="4" w:space="0"/>
              <w:right w:val="single" w:color="auto" w:sz="4" w:space="0"/>
            </w:tcBorders>
            <w:tcW w:w="1678" w:type="dxa"/>
            <w:vAlign w:val="center"/>
            <w:textDirection w:val="lrTb"/>
            <w:noWrap w:val="false"/>
          </w:tcPr>
          <w:p>
            <w:pPr>
              <w:pBdr/>
              <w:spacing/>
              <w:ind/>
              <w:jc w:val="center"/>
              <w:rPr>
                <w:b/>
                <w:bCs/>
                <w:color w:val="auto"/>
                <w:sz w:val="22"/>
                <w:szCs w:val="22"/>
              </w:rPr>
            </w:pPr>
            <w:r>
              <w:rPr>
                <w:b/>
                <w:bCs/>
                <w:color w:val="auto"/>
                <w:sz w:val="22"/>
                <w:szCs w:val="22"/>
                <w:lang w:val="de-AT"/>
              </w:rPr>
              <w:t xml:space="preserve">Πλαστικό</w:t>
            </w:r>
            <w:r>
              <w:rPr>
                <w:b/>
                <w:bCs/>
                <w:color w:val="auto"/>
                <w:sz w:val="22"/>
                <w:szCs w:val="22"/>
                <w:lang w:val="de-AT"/>
              </w:rPr>
            </w:r>
            <w:r>
              <w:rPr>
                <w:b/>
                <w:bCs/>
                <w:color w:val="auto"/>
                <w:sz w:val="22"/>
                <w:szCs w:val="22"/>
              </w:rPr>
            </w:r>
          </w:p>
        </w:tc>
        <w:tc>
          <w:tcPr>
            <w:tcBorders>
              <w:top w:val="single" w:color="auto" w:sz="4" w:space="0"/>
              <w:left w:val="single" w:color="auto" w:sz="4" w:space="0"/>
              <w:bottom w:val="single" w:color="auto" w:sz="4" w:space="0"/>
              <w:right w:val="single" w:color="auto" w:sz="4" w:space="0"/>
            </w:tcBorders>
            <w:tcW w:w="2286" w:type="dxa"/>
            <w:textDirection w:val="lrTb"/>
            <w:noWrap w:val="false"/>
          </w:tcPr>
          <w:p>
            <w:pPr>
              <w:pBdr/>
              <w:spacing/>
              <w:ind/>
              <w:jc w:val="left"/>
              <w:rPr>
                <w:color w:val="auto"/>
                <w:sz w:val="22"/>
                <w:szCs w:val="22"/>
              </w:rPr>
            </w:pPr>
            <w:r>
              <w:rPr>
                <w:color w:val="auto"/>
                <w:sz w:val="22"/>
                <w:szCs w:val="22"/>
                <w:lang w:val="de-AT"/>
              </w:rPr>
              <mc:AlternateContent>
                <mc:Choice Requires="wpg">
                  <w:drawing>
                    <wp:anchor xmlns:wp="http://schemas.openxmlformats.org/drawingml/2006/wordprocessingDrawing" xmlns:wp14="http://schemas.microsoft.com/office/word/2010/wordprocessingDrawing" distT="0" distB="0" distL="114300" distR="114300" simplePos="0" relativeHeight="251768832" behindDoc="1" locked="0" layoutInCell="1" allowOverlap="1">
                      <wp:simplePos x="0" y="0"/>
                      <wp:positionH relativeFrom="column">
                        <wp:posOffset>194945</wp:posOffset>
                      </wp:positionH>
                      <wp:positionV relativeFrom="paragraph">
                        <wp:posOffset>924706</wp:posOffset>
                      </wp:positionV>
                      <wp:extent cx="881325" cy="724479"/>
                      <wp:effectExtent l="0" t="0" r="0" b="0"/>
                      <wp:wrapNone/>
                      <wp:docPr id="2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pic:cNvPicPr>
                              <pic:nvPr/>
                            </pic:nvPicPr>
                            <pic:blipFill>
                              <a:blip r:embed="rId38"/>
                              <a:stretch/>
                            </pic:blipFill>
                            <pic:spPr bwMode="auto">
                              <a:xfrm flipH="0" flipV="0">
                                <a:off x="0" y="0"/>
                                <a:ext cx="881324" cy="724478"/>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position:absolute;z-index:-251768832;o:allowoverlap:true;o:allowincell:true;mso-position-horizontal-relative:text;margin-left:15.35pt;mso-position-horizontal:absolute;mso-position-vertical-relative:text;margin-top:72.81pt;mso-position-vertical:absolute;width:69.40pt;height:57.05pt;mso-wrap-distance-left:9.00pt;mso-wrap-distance-top:0.00pt;mso-wrap-distance-right:9.00pt;mso-wrap-distance-bottom:0.00pt;z-index:1;" stroked="false">
                      <v:imagedata r:id="rId38" o:title=""/>
                      <o:lock v:ext="edit" rotation="t"/>
                    </v:shape>
                  </w:pict>
                </mc:Fallback>
              </mc:AlternateContent>
            </w:r>
            <w:r>
              <w:rPr>
                <w:color w:val="auto"/>
                <w:sz w:val="22"/>
                <w:szCs w:val="22"/>
                <w:lang w:val="de-AT"/>
              </w:rPr>
              <mc:AlternateContent>
                <mc:Choice Requires="wpg">
                  <w:drawing>
                    <wp:anchor xmlns:wp="http://schemas.openxmlformats.org/drawingml/2006/wordprocessingDrawing" xmlns:wp14="http://schemas.microsoft.com/office/word/2010/wordprocessingDrawing" distT="0" distB="0" distL="114300" distR="114300" simplePos="0" relativeHeight="251767808" behindDoc="1" locked="0" layoutInCell="1" allowOverlap="1">
                      <wp:simplePos x="0" y="0"/>
                      <wp:positionH relativeFrom="column">
                        <wp:posOffset>151075</wp:posOffset>
                      </wp:positionH>
                      <wp:positionV relativeFrom="paragraph">
                        <wp:posOffset>45735</wp:posOffset>
                      </wp:positionV>
                      <wp:extent cx="1023040" cy="746744"/>
                      <wp:effectExtent l="0" t="0" r="0" b="0"/>
                      <wp:wrapNone/>
                      <wp:docPr id="2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pic:cNvPicPr>
                              <pic:nvPr/>
                            </pic:nvPicPr>
                            <pic:blipFill>
                              <a:blip r:embed="rId39"/>
                              <a:srcRect l="0" t="0" r="18274" b="0"/>
                              <a:stretch/>
                            </pic:blipFill>
                            <pic:spPr bwMode="auto">
                              <a:xfrm flipH="0" flipV="0">
                                <a:off x="0" y="0"/>
                                <a:ext cx="1023039" cy="746744"/>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position:absolute;z-index:-251767808;o:allowoverlap:true;o:allowincell:true;mso-position-horizontal-relative:text;margin-left:11.90pt;mso-position-horizontal:absolute;mso-position-vertical-relative:text;margin-top:3.60pt;mso-position-vertical:absolute;width:80.55pt;height:58.80pt;mso-wrap-distance-left:9.00pt;mso-wrap-distance-top:0.00pt;mso-wrap-distance-right:9.00pt;mso-wrap-distance-bottom:0.00pt;z-index:1;" stroked="false">
                      <v:imagedata r:id="rId39" o:title=""/>
                      <o:lock v:ext="edit" rotation="t"/>
                    </v:shape>
                  </w:pict>
                </mc:Fallback>
              </mc:AlternateContent>
            </w:r>
            <w:r>
              <w:rPr>
                <w:color w:val="auto"/>
                <w:sz w:val="22"/>
                <w:szCs w:val="22"/>
                <w:lang w:val="de-AT"/>
              </w:rPr>
            </w:r>
            <w:r>
              <w:rPr>
                <w:color w:val="auto"/>
                <w:sz w:val="22"/>
                <w:szCs w:val="22"/>
              </w:rPr>
            </w:r>
          </w:p>
        </w:tc>
        <w:tc>
          <w:tcPr>
            <w:tcBorders>
              <w:top w:val="none" w:color="000000" w:sz="4" w:space="0"/>
              <w:left w:val="single" w:color="auto" w:sz="4" w:space="0"/>
              <w:bottom w:val="none" w:color="000000" w:sz="4" w:space="0"/>
              <w:right w:val="single" w:color="auto" w:sz="4" w:space="0"/>
            </w:tcBorders>
            <w:tcW w:w="2832" w:type="dxa"/>
            <w:textDirection w:val="lrTb"/>
            <w:noWrap w:val="false"/>
          </w:tcPr>
          <w:p>
            <w:pPr>
              <w:pBdr/>
              <w:spacing/>
              <w:ind/>
              <w:jc w:val="left"/>
              <w:rPr>
                <w:color w:val="auto"/>
                <w:sz w:val="22"/>
                <w:szCs w:val="22"/>
              </w:rPr>
            </w:pPr>
            <w:r>
              <w:rPr>
                <w:color w:val="auto"/>
                <w:sz w:val="22"/>
                <w:szCs w:val="22"/>
                <w:lang w:val="de-AT"/>
              </w:rPr>
            </w:r>
            <w:r>
              <w:rPr>
                <w:color w:val="auto"/>
                <w:sz w:val="22"/>
                <w:szCs w:val="22"/>
                <w:lang w:val="de-AT"/>
              </w:rPr>
            </w:r>
            <w:r>
              <w:rPr>
                <w:color w:val="auto"/>
                <w:sz w:val="22"/>
                <w:szCs w:val="22"/>
              </w:rPr>
            </w:r>
          </w:p>
        </w:tc>
        <w:tc>
          <w:tcPr>
            <w:tcBorders>
              <w:top w:val="single" w:color="auto" w:sz="4" w:space="0"/>
              <w:left w:val="single" w:color="auto" w:sz="4" w:space="0"/>
              <w:bottom w:val="single" w:color="auto" w:sz="4" w:space="0"/>
              <w:right w:val="single" w:color="auto" w:sz="4" w:space="0"/>
            </w:tcBorders>
            <w:tcW w:w="2266" w:type="dxa"/>
            <w:vAlign w:val="center"/>
            <w:textDirection w:val="lrTb"/>
            <w:noWrap w:val="false"/>
          </w:tcPr>
          <w:p>
            <w:pPr>
              <w:pBdr/>
              <w:spacing/>
              <w:ind/>
              <w:jc w:val="left"/>
              <w:rPr>
                <w:b/>
                <w:bCs/>
                <w:color w:val="auto"/>
                <w:sz w:val="22"/>
                <w:szCs w:val="22"/>
              </w:rPr>
            </w:pPr>
            <w:r>
              <w:rPr>
                <w:b/>
                <w:bCs/>
                <w:color w:val="auto"/>
                <w:sz w:val="22"/>
                <w:szCs w:val="22"/>
                <w:lang w:val="de-AT"/>
              </w:rPr>
            </w:r>
            <w:r>
              <w:rPr>
                <w:b/>
                <w:bCs/>
                <w:color w:val="auto"/>
                <w:sz w:val="22"/>
                <w:szCs w:val="22"/>
                <w:lang w:val="de-AT"/>
              </w:rPr>
              <w:t xml:space="preserve">Πλακέτες κυκλωμάτων</w:t>
            </w:r>
            <w:r>
              <w:rPr>
                <w:b/>
                <w:bCs/>
                <w:color w:val="auto"/>
                <w:sz w:val="22"/>
                <w:szCs w:val="22"/>
                <w:lang w:val="de-AT"/>
              </w:rPr>
            </w:r>
            <w:r>
              <w:rPr>
                <w:b/>
                <w:bCs/>
                <w:color w:val="auto"/>
                <w:sz w:val="22"/>
                <w:szCs w:val="22"/>
              </w:rPr>
            </w:r>
          </w:p>
        </w:tc>
      </w:tr>
      <w:tr>
        <w:trPr>
          <w:trHeight w:val="1176"/>
        </w:trPr>
        <w:tc>
          <w:tcPr>
            <w:tcBorders>
              <w:top w:val="single" w:color="auto" w:sz="4" w:space="0"/>
              <w:left w:val="single" w:color="auto" w:sz="4" w:space="0"/>
              <w:bottom w:val="single" w:color="auto" w:sz="4" w:space="0"/>
              <w:right w:val="single" w:color="auto" w:sz="4" w:space="0"/>
            </w:tcBorders>
            <w:tcW w:w="1678" w:type="dxa"/>
            <w:vAlign w:val="center"/>
            <w:textDirection w:val="lrTb"/>
            <w:noWrap w:val="false"/>
          </w:tcPr>
          <w:p>
            <w:pPr>
              <w:pBdr/>
              <w:spacing/>
              <w:ind/>
              <w:jc w:val="center"/>
              <w:rPr>
                <w:b/>
                <w:bCs/>
                <w:color w:val="auto"/>
                <w:sz w:val="22"/>
                <w:szCs w:val="22"/>
              </w:rPr>
            </w:pPr>
            <w:r>
              <w:rPr>
                <w:b/>
                <w:bCs/>
                <w:color w:val="auto"/>
                <w:sz w:val="22"/>
                <w:szCs w:val="22"/>
                <w:lang w:val="de-AT"/>
              </w:rPr>
              <w:t xml:space="preserve">Κασσίτερος</w:t>
            </w:r>
            <w:r>
              <w:rPr>
                <w:b/>
                <w:bCs/>
                <w:color w:val="auto"/>
                <w:sz w:val="22"/>
                <w:szCs w:val="22"/>
                <w:lang w:val="de-AT"/>
              </w:rPr>
            </w:r>
            <w:r>
              <w:rPr>
                <w:b/>
                <w:bCs/>
                <w:color w:val="auto"/>
                <w:sz w:val="22"/>
                <w:szCs w:val="22"/>
              </w:rPr>
            </w:r>
          </w:p>
        </w:tc>
        <w:tc>
          <w:tcPr>
            <w:tcBorders>
              <w:top w:val="single" w:color="auto" w:sz="4" w:space="0"/>
              <w:left w:val="single" w:color="auto" w:sz="4" w:space="0"/>
              <w:bottom w:val="single" w:color="auto" w:sz="4" w:space="0"/>
              <w:right w:val="single" w:color="auto" w:sz="4" w:space="0"/>
            </w:tcBorders>
            <w:tcW w:w="2286" w:type="dxa"/>
            <w:textDirection w:val="lrTb"/>
            <w:noWrap w:val="false"/>
          </w:tcPr>
          <w:p>
            <w:pPr>
              <w:pBdr/>
              <w:spacing/>
              <w:ind/>
              <w:jc w:val="left"/>
              <w:rPr>
                <w:color w:val="auto"/>
                <w:sz w:val="22"/>
                <w:szCs w:val="22"/>
              </w:rPr>
            </w:pPr>
            <w:r>
              <w:rPr>
                <w:color w:val="auto"/>
                <w:sz w:val="22"/>
                <w:szCs w:val="22"/>
                <w:lang w:val="de-AT"/>
              </w:rPr>
              <mc:AlternateContent>
                <mc:Choice Requires="wpg">
                  <w:drawing>
                    <wp:anchor xmlns:wp="http://schemas.openxmlformats.org/drawingml/2006/wordprocessingDrawing" xmlns:wp14="http://schemas.microsoft.com/office/word/2010/wordprocessingDrawing" distT="0" distB="0" distL="114300" distR="114300" simplePos="0" relativeHeight="251769856" behindDoc="1" locked="0" layoutInCell="1" allowOverlap="1">
                      <wp:simplePos x="0" y="0"/>
                      <wp:positionH relativeFrom="column">
                        <wp:posOffset>194945</wp:posOffset>
                      </wp:positionH>
                      <wp:positionV relativeFrom="paragraph">
                        <wp:posOffset>739230</wp:posOffset>
                      </wp:positionV>
                      <wp:extent cx="899895" cy="703009"/>
                      <wp:effectExtent l="0" t="0" r="0" b="0"/>
                      <wp:wrapNone/>
                      <wp:docPr id="2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pic:cNvPicPr>
                              <pic:nvPr/>
                            </pic:nvPicPr>
                            <pic:blipFill>
                              <a:blip r:embed="rId40"/>
                              <a:stretch/>
                            </pic:blipFill>
                            <pic:spPr bwMode="auto">
                              <a:xfrm flipH="0" flipV="0">
                                <a:off x="0" y="0"/>
                                <a:ext cx="899894" cy="703008"/>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position:absolute;z-index:-251769856;o:allowoverlap:true;o:allowincell:true;mso-position-horizontal-relative:text;margin-left:15.35pt;mso-position-horizontal:absolute;mso-position-vertical-relative:text;margin-top:58.21pt;mso-position-vertical:absolute;width:70.86pt;height:55.36pt;mso-wrap-distance-left:9.00pt;mso-wrap-distance-top:0.00pt;mso-wrap-distance-right:9.00pt;mso-wrap-distance-bottom:0.00pt;z-index:1;" stroked="false">
                      <v:imagedata r:id="rId40" o:title=""/>
                      <o:lock v:ext="edit" rotation="t"/>
                    </v:shape>
                  </w:pict>
                </mc:Fallback>
              </mc:AlternateContent>
            </w:r>
            <w:r>
              <w:rPr>
                <w:color w:val="auto"/>
                <w:sz w:val="22"/>
                <w:szCs w:val="22"/>
                <w:lang w:val="de-AT"/>
              </w:rPr>
            </w:r>
            <w:r>
              <w:rPr>
                <w:color w:val="auto"/>
                <w:sz w:val="22"/>
                <w:szCs w:val="22"/>
              </w:rPr>
            </w:r>
          </w:p>
        </w:tc>
        <w:tc>
          <w:tcPr>
            <w:tcBorders>
              <w:top w:val="none" w:color="000000" w:sz="4" w:space="0"/>
              <w:left w:val="single" w:color="auto" w:sz="4" w:space="0"/>
              <w:bottom w:val="none" w:color="000000" w:sz="4" w:space="0"/>
              <w:right w:val="none" w:color="000000" w:sz="4" w:space="0"/>
            </w:tcBorders>
            <w:tcW w:w="2832" w:type="dxa"/>
            <w:textDirection w:val="lrTb"/>
            <w:noWrap w:val="false"/>
          </w:tcPr>
          <w:p>
            <w:pPr>
              <w:pBdr/>
              <w:spacing/>
              <w:ind/>
              <w:jc w:val="left"/>
              <w:rPr>
                <w:color w:val="auto"/>
                <w:sz w:val="22"/>
                <w:szCs w:val="22"/>
              </w:rPr>
            </w:pPr>
            <w:r>
              <w:rPr>
                <w:color w:val="auto"/>
                <w:sz w:val="22"/>
                <w:szCs w:val="22"/>
                <w:lang w:val="de-AT"/>
              </w:rPr>
            </w:r>
            <w:r>
              <w:rPr>
                <w:color w:val="auto"/>
                <w:sz w:val="22"/>
                <w:szCs w:val="22"/>
                <w:lang w:val="de-AT"/>
              </w:rPr>
            </w:r>
            <w:r>
              <w:rPr>
                <w:color w:val="auto"/>
                <w:sz w:val="22"/>
                <w:szCs w:val="22"/>
              </w:rPr>
            </w:r>
          </w:p>
        </w:tc>
        <w:tc>
          <w:tcPr>
            <w:tcBorders>
              <w:top w:val="single" w:color="auto" w:sz="4" w:space="0"/>
              <w:left w:val="none" w:color="000000" w:sz="4" w:space="0"/>
              <w:bottom w:val="none" w:color="000000" w:sz="4" w:space="0"/>
              <w:right w:val="none" w:color="000000" w:sz="4" w:space="0"/>
            </w:tcBorders>
            <w:tcW w:w="2266" w:type="dxa"/>
            <w:textDirection w:val="lrTb"/>
            <w:noWrap w:val="false"/>
          </w:tcPr>
          <w:p>
            <w:pPr>
              <w:pBdr/>
              <w:spacing/>
              <w:ind/>
              <w:jc w:val="left"/>
              <w:rPr>
                <w:color w:val="auto"/>
                <w:sz w:val="22"/>
                <w:szCs w:val="22"/>
              </w:rPr>
            </w:pPr>
            <w:r>
              <w:rPr>
                <w:color w:val="auto"/>
                <w:sz w:val="22"/>
                <w:szCs w:val="22"/>
                <w:lang w:val="de-AT"/>
              </w:rPr>
            </w:r>
            <w:r>
              <w:rPr>
                <w:color w:val="auto"/>
                <w:sz w:val="22"/>
                <w:szCs w:val="22"/>
                <w:lang w:val="de-AT"/>
              </w:rPr>
            </w:r>
            <w:r>
              <w:rPr>
                <w:color w:val="auto"/>
                <w:sz w:val="22"/>
                <w:szCs w:val="22"/>
              </w:rPr>
            </w:r>
          </w:p>
        </w:tc>
      </w:tr>
      <w:tr>
        <w:trPr>
          <w:trHeight w:val="983"/>
        </w:trPr>
        <w:tc>
          <w:tcPr>
            <w:tcBorders>
              <w:top w:val="single" w:color="auto" w:sz="4" w:space="0"/>
              <w:left w:val="single" w:color="auto" w:sz="4" w:space="0"/>
              <w:bottom w:val="single" w:color="auto" w:sz="4" w:space="0"/>
              <w:right w:val="single" w:color="auto" w:sz="4" w:space="0"/>
            </w:tcBorders>
            <w:tcW w:w="1678" w:type="dxa"/>
            <w:vAlign w:val="center"/>
            <w:textDirection w:val="lrTb"/>
            <w:noWrap w:val="false"/>
          </w:tcPr>
          <w:p>
            <w:pPr>
              <w:pBdr/>
              <w:spacing/>
              <w:ind/>
              <w:jc w:val="center"/>
              <w:rPr>
                <w:b/>
                <w:bCs/>
                <w:color w:val="auto"/>
                <w:sz w:val="22"/>
                <w:szCs w:val="22"/>
                <w:lang w:val="de-AT"/>
              </w:rPr>
            </w:pPr>
            <w:r>
              <w:rPr>
                <w:b/>
                <w:bCs/>
                <w:color w:val="auto"/>
                <w:sz w:val="22"/>
                <w:szCs w:val="22"/>
                <w:lang w:val="de-AT"/>
              </w:rPr>
              <w:t xml:space="preserve">Βολφράμιο</w:t>
            </w:r>
            <w:r>
              <w:rPr>
                <w:b/>
                <w:bCs/>
                <w:color w:val="auto"/>
                <w:sz w:val="22"/>
                <w:szCs w:val="22"/>
                <w:lang w:val="de-AT"/>
              </w:rPr>
            </w:r>
            <w:r>
              <w:rPr>
                <w:b/>
                <w:bCs/>
                <w:color w:val="auto"/>
                <w:sz w:val="22"/>
                <w:szCs w:val="22"/>
                <w:lang w:val="de-AT"/>
              </w:rPr>
            </w:r>
          </w:p>
        </w:tc>
        <w:tc>
          <w:tcPr>
            <w:tcBorders>
              <w:top w:val="single" w:color="auto" w:sz="4" w:space="0"/>
              <w:left w:val="single" w:color="auto" w:sz="4" w:space="0"/>
              <w:bottom w:val="single" w:color="auto" w:sz="4" w:space="0"/>
              <w:right w:val="single" w:color="auto" w:sz="4" w:space="0"/>
            </w:tcBorders>
            <w:tcW w:w="2286" w:type="dxa"/>
            <w:textDirection w:val="lrTb"/>
            <w:noWrap w:val="false"/>
          </w:tcPr>
          <w:p>
            <w:pPr>
              <w:pBdr/>
              <w:spacing/>
              <w:ind/>
              <w:jc w:val="left"/>
              <w:rPr>
                <w:color w:val="auto"/>
                <w:sz w:val="22"/>
                <w:lang w:val="de-AT"/>
              </w:rPr>
            </w:pPr>
            <w:r>
              <w:rPr>
                <w:color w:val="auto"/>
                <w:sz w:val="22"/>
                <w:lang w:val="de-AT"/>
              </w:rPr>
            </w:r>
            <w:r>
              <w:rPr>
                <w:color w:val="auto"/>
                <w:sz w:val="22"/>
                <w:lang w:val="de-AT"/>
              </w:rPr>
            </w:r>
            <w:r>
              <w:rPr>
                <w:color w:val="auto"/>
                <w:sz w:val="22"/>
                <w:lang w:val="de-AT"/>
              </w:rPr>
            </w:r>
          </w:p>
        </w:tc>
        <w:tc>
          <w:tcPr>
            <w:tcBorders>
              <w:top w:val="none" w:color="000000" w:sz="4" w:space="0"/>
              <w:left w:val="single" w:color="auto" w:sz="4" w:space="0"/>
              <w:bottom w:val="none" w:color="000000" w:sz="4" w:space="0"/>
              <w:right w:val="none" w:color="000000" w:sz="4" w:space="0"/>
            </w:tcBorders>
            <w:tcW w:w="2832" w:type="dxa"/>
            <w:textDirection w:val="lrTb"/>
            <w:noWrap w:val="false"/>
          </w:tcPr>
          <w:p>
            <w:pPr>
              <w:pBdr/>
              <w:spacing/>
              <w:ind/>
              <w:jc w:val="left"/>
              <w:rPr>
                <w:color w:val="auto"/>
                <w:sz w:val="22"/>
                <w:lang w:val="de-AT"/>
              </w:rPr>
            </w:pPr>
            <w:r>
              <w:rPr>
                <w:color w:val="auto"/>
                <w:sz w:val="22"/>
                <w:lang w:val="de-AT"/>
              </w:rPr>
            </w:r>
            <w:r>
              <w:rPr>
                <w:color w:val="auto"/>
                <w:sz w:val="22"/>
                <w:lang w:val="de-AT"/>
              </w:rPr>
            </w:r>
            <w:r>
              <w:rPr>
                <w:color w:val="auto"/>
                <w:sz w:val="22"/>
                <w:lang w:val="de-AT"/>
              </w:rPr>
            </w:r>
          </w:p>
        </w:tc>
        <w:tc>
          <w:tcPr>
            <w:tcBorders>
              <w:top w:val="none" w:color="000000" w:sz="4" w:space="0"/>
              <w:left w:val="none" w:color="000000" w:sz="4" w:space="0"/>
              <w:bottom w:val="none" w:color="000000" w:sz="4" w:space="0"/>
              <w:right w:val="none" w:color="000000" w:sz="4" w:space="0"/>
            </w:tcBorders>
            <w:tcW w:w="2266" w:type="dxa"/>
            <w:textDirection w:val="lrTb"/>
            <w:noWrap w:val="false"/>
          </w:tcPr>
          <w:p>
            <w:pPr>
              <w:pBdr/>
              <w:spacing/>
              <w:ind/>
              <w:jc w:val="left"/>
              <w:rPr>
                <w:color w:val="auto"/>
                <w:sz w:val="22"/>
                <w:lang w:val="de-AT"/>
              </w:rPr>
            </w:pPr>
            <w:r>
              <w:rPr>
                <w:color w:val="auto"/>
                <w:sz w:val="22"/>
                <w:lang w:val="de-AT"/>
              </w:rPr>
            </w:r>
            <w:r>
              <w:rPr>
                <w:color w:val="auto"/>
                <w:sz w:val="22"/>
                <w:lang w:val="de-AT"/>
              </w:rPr>
            </w:r>
            <w:r>
              <w:rPr>
                <w:color w:val="auto"/>
                <w:sz w:val="22"/>
                <w:lang w:val="de-AT"/>
              </w:rPr>
            </w:r>
          </w:p>
        </w:tc>
      </w:tr>
    </w:tbl>
    <w:p>
      <w:pPr>
        <w:pBdr/>
        <w:tabs>
          <w:tab w:val="left" w:leader="none" w:pos="2154"/>
        </w:tabs>
        <w:spacing w:after="0"/>
        <w:ind/>
        <w:rPr>
          <w:b/>
          <w:bCs/>
          <w:color w:val="01c172" w:themeColor="accent4" w:themeShade="BF"/>
          <w:sz w:val="28"/>
          <w:szCs w:val="24"/>
        </w:rPr>
      </w:pPr>
      <w:r>
        <w:rPr>
          <w:b/>
          <w:bCs/>
          <w:color w:val="01c172" w:themeColor="accent4" w:themeShade="BF"/>
          <w:sz w:val="28"/>
          <w:szCs w:val="24"/>
        </w:rPr>
        <w:t xml:space="preserve">Υλικό 3 – </w:t>
      </w:r>
      <w:r>
        <w:rPr>
          <w:b/>
          <w:bCs/>
          <w:color w:val="01c172" w:themeColor="accent4" w:themeShade="BF"/>
          <w:sz w:val="28"/>
          <w:szCs w:val="24"/>
        </w:rPr>
        <w:t xml:space="preserve">Ορυκτά και ουσίες στα κινητά τηλέφωνα</w:t>
      </w:r>
      <w:r>
        <w:rPr>
          <w:b/>
          <w:bCs/>
          <w:color w:val="01c172" w:themeColor="accent4" w:themeShade="BF"/>
          <w:sz w:val="28"/>
          <w:szCs w:val="24"/>
        </w:rPr>
        <w:t xml:space="preserve"> – Λύσεις</w: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pPr>
      <w:r/>
      <w:r/>
    </w:p>
    <w:p>
      <w:pPr>
        <w:pBdr/>
        <w:tabs>
          <w:tab w:val="left" w:leader="none" w:pos="2154"/>
        </w:tabs>
        <w:spacing/>
        <w:ind/>
        <w:rPr/>
      </w:pPr>
      <w:r>
        <mc:AlternateContent>
          <mc:Choice Requires="wpg">
            <w:drawing>
              <wp:inline xmlns:wp="http://schemas.openxmlformats.org/drawingml/2006/wordprocessingDrawing" distT="0" distB="0" distL="0" distR="0">
                <wp:extent cx="5937885" cy="2950845"/>
                <wp:effectExtent l="0" t="0" r="5715" b="1905"/>
                <wp:docPr id="2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41"/>
                        <a:stretch/>
                      </pic:blipFill>
                      <pic:spPr bwMode="auto">
                        <a:xfrm>
                          <a:off x="0" y="0"/>
                          <a:ext cx="5937885" cy="295084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467.55pt;height:232.35pt;mso-wrap-distance-left:0.00pt;mso-wrap-distance-top:0.00pt;mso-wrap-distance-right:0.00pt;mso-wrap-distance-bottom:0.00pt;z-index:1;" stroked="f">
                <v:imagedata r:id="rId41" o:title=""/>
                <o:lock v:ext="edit" rotation="t"/>
              </v:shape>
            </w:pict>
          </mc:Fallback>
        </mc:AlternateContent>
      </w:r>
      <w:r/>
    </w:p>
    <w:p>
      <w:pPr>
        <w:pBdr/>
        <w:tabs>
          <w:tab w:val="left" w:leader="none" w:pos="2154"/>
        </w:tabs>
        <w:spacing/>
        <w:ind/>
        <w:rPr/>
      </w:pPr>
      <w:r/>
      <w:r/>
    </w:p>
    <w:p>
      <w:pPr>
        <w:pBdr/>
        <w:tabs>
          <w:tab w:val="left" w:leader="none" w:pos="2154"/>
        </w:tabs>
        <w:spacing/>
        <w:ind/>
        <w:rPr/>
      </w:pPr>
      <w:r>
        <mc:AlternateContent>
          <mc:Choice Requires="wpg">
            <w:drawing>
              <wp:inline xmlns:wp="http://schemas.openxmlformats.org/drawingml/2006/wordprocessingDrawing" distT="0" distB="0" distL="0" distR="0">
                <wp:extent cx="5937885" cy="2980690"/>
                <wp:effectExtent l="0" t="0" r="571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a:blip r:embed="rId42"/>
                        <a:stretch/>
                      </pic:blipFill>
                      <pic:spPr bwMode="auto">
                        <a:xfrm>
                          <a:off x="0" y="0"/>
                          <a:ext cx="5937885" cy="298069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467.55pt;height:234.70pt;mso-wrap-distance-left:0.00pt;mso-wrap-distance-top:0.00pt;mso-wrap-distance-right:0.00pt;mso-wrap-distance-bottom:0.00pt;z-index:1;" stroked="f">
                <v:imagedata r:id="rId42" o:title=""/>
                <o:lock v:ext="edit" rotation="t"/>
              </v:shape>
            </w:pict>
          </mc:Fallback>
        </mc:AlternateContent>
      </w:r>
      <w:r/>
    </w:p>
    <w:p>
      <w:pPr>
        <w:pBdr/>
        <w:tabs>
          <w:tab w:val="left" w:leader="none" w:pos="2154"/>
        </w:tabs>
        <w:spacing/>
        <w:ind/>
        <w:rPr/>
      </w:pPr>
      <w:r>
        <w:t xml:space="preserve">Εικόνες 6+7 – Screenshot</w:t>
      </w:r>
      <w:r>
        <w:rPr>
          <w:rStyle w:val="1126"/>
        </w:rPr>
        <w:footnoteReference w:id="4"/>
      </w:r>
      <w:r/>
    </w:p>
    <w:p>
      <w:pPr>
        <w:pBdr/>
        <w:spacing/>
        <w:ind/>
        <w:rPr/>
      </w:pPr>
      <w:r/>
      <w:r/>
    </w:p>
    <w:p>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72928" behindDoc="1" locked="0" layoutInCell="1" allowOverlap="1">
                <wp:simplePos x="0" y="0"/>
                <wp:positionH relativeFrom="column">
                  <wp:posOffset>-97155</wp:posOffset>
                </wp:positionH>
                <wp:positionV relativeFrom="paragraph">
                  <wp:posOffset>-608658</wp:posOffset>
                </wp:positionV>
                <wp:extent cx="5937416" cy="3771241"/>
                <wp:effectExtent l="0" t="0" r="6350" b="1270"/>
                <wp:wrapNone/>
                <wp:docPr id="27"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51127" name="Picture 1"/>
                        <pic:cNvPicPr>
                          <a:picLocks noChangeAspect="1"/>
                        </pic:cNvPicPr>
                        <pic:nvPr/>
                      </pic:nvPicPr>
                      <pic:blipFill>
                        <a:blip r:embed="rId43"/>
                        <a:stretch/>
                      </pic:blipFill>
                      <pic:spPr bwMode="auto">
                        <a:xfrm>
                          <a:off x="0" y="0"/>
                          <a:ext cx="5937415" cy="377124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position:absolute;z-index:-251772928;o:allowoverlap:true;o:allowincell:true;mso-position-horizontal-relative:text;margin-left:-7.65pt;mso-position-horizontal:absolute;mso-position-vertical-relative:text;margin-top:-47.93pt;mso-position-vertical:absolute;width:467.51pt;height:296.95pt;mso-wrap-distance-left:9.00pt;mso-wrap-distance-top:0.00pt;mso-wrap-distance-right:9.00pt;mso-wrap-distance-bottom:0.00pt;z-index:1;" stroked="f">
                <v:imagedata r:id="rId43" o:title=""/>
                <o:lock v:ext="edit" rotation="t"/>
              </v:shape>
            </w:pict>
          </mc:Fallback>
        </mc:AlternateContent>
      </w:r>
      <w:r/>
    </w:p>
    <w:p>
      <w:pPr>
        <w:pBdr/>
        <w:spacing/>
        <w:ind/>
        <w:rPr/>
      </w:pPr>
      <w:r/>
      <w:r/>
    </w:p>
    <w:p>
      <w:pPr>
        <w:pBdr/>
        <w:spacing/>
        <w:ind/>
        <w:rPr/>
      </w:pPr>
      <w:r/>
      <w:r/>
    </w:p>
    <w:p>
      <w:pPr>
        <w:pBdr/>
        <w:spacing/>
        <w:ind/>
        <w:rPr/>
      </w:pPr>
      <w:r/>
      <w:r/>
    </w:p>
    <w:p>
      <w:pPr>
        <w:pBdr/>
        <w:spacing/>
        <w:ind/>
        <w:rPr/>
      </w:pPr>
      <w:r/>
      <w:r/>
    </w:p>
    <w:p>
      <w:pPr>
        <w:pBdr/>
        <w:spacing/>
        <w:ind/>
        <w:rPr/>
      </w:pPr>
      <w:r/>
      <w:r/>
    </w:p>
    <w:p>
      <w:pPr>
        <w:pBdr/>
        <w:spacing/>
        <w:ind/>
        <w:rPr/>
      </w:pPr>
      <w:r/>
      <w:r/>
    </w:p>
    <w:p>
      <w:pPr>
        <w:pBdr/>
        <w:spacing/>
        <w:ind/>
        <w:rPr/>
      </w:pPr>
      <w:r/>
      <w:r/>
    </w:p>
    <w:p>
      <w:pPr>
        <w:pBdr/>
        <w:spacing/>
        <w:ind/>
        <w:rPr/>
      </w:pPr>
      <w:r/>
      <w:r/>
    </w:p>
    <w:p>
      <w:pPr>
        <w:pBdr/>
        <w:spacing/>
        <w:ind/>
        <w:rPr/>
      </w:pPr>
      <w:r/>
      <w:r/>
    </w:p>
    <w:p>
      <w:pPr>
        <w:pBdr/>
        <w:spacing/>
        <w:ind/>
        <w:rPr/>
      </w:pPr>
      <w:r/>
      <w:r/>
    </w:p>
    <w:p>
      <w:pPr>
        <w:pBdr/>
        <w:spacing/>
        <w:ind/>
        <w:rPr/>
      </w:pPr>
      <w:r/>
      <w:r/>
    </w:p>
    <w:p>
      <w:pPr>
        <w:pBdr/>
        <w:spacing/>
        <w:ind/>
        <w:rPr/>
      </w:pPr>
      <w:r>
        <w:t xml:space="preserve">Εικόνα 8 – </w:t>
      </w:r>
      <w:r>
        <w:t xml:space="preserve">Σύνθεση υλικών στα κινητά τηλέφωνα</w:t>
      </w:r>
      <w:r>
        <w:t xml:space="preserve"> (11/2020)</w:t>
      </w:r>
      <w:r>
        <w:rPr>
          <w:rStyle w:val="1126"/>
        </w:rPr>
        <w:footnoteReference w:id="5"/>
      </w:r>
      <w:r/>
    </w:p>
    <w:p>
      <w:pPr>
        <w:pBdr/>
        <w:spacing/>
        <w:ind/>
        <w:rPr/>
      </w:pPr>
      <w:r/>
      <w:r/>
    </w:p>
    <w:p>
      <w:pPr>
        <w:pBdr/>
        <w:spacing/>
        <w:ind/>
        <w:jc w:val="left"/>
        <w:rPr>
          <w:b/>
          <w:bCs/>
          <w:color w:val="01c172" w:themeColor="accent4" w:themeShade="BF"/>
          <w:sz w:val="28"/>
          <w:szCs w:val="24"/>
        </w:rPr>
      </w:pPr>
      <w:r>
        <w:rPr>
          <w:b/>
          <w:bCs/>
          <w:color w:val="01c172" w:themeColor="accent4" w:themeShade="BF"/>
          <w:sz w:val="28"/>
          <w:szCs w:val="24"/>
        </w:rPr>
        <w:br w:type="page" w:clear="all"/>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Υλικό 4 – Υλικά Σύγκρουσης – Κείμενο Video </w: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sz w:val="20"/>
          <w:szCs w:val="18"/>
        </w:rPr>
      </w:pPr>
      <w:r>
        <w:rPr>
          <w:sz w:val="20"/>
          <w:szCs w:val="18"/>
        </w:rPr>
        <w:t xml:space="preserve">Μεταγραφή Βίντεο: Conflict Minerals 101</w:t>
      </w:r>
      <w:r>
        <w:rPr>
          <w:sz w:val="20"/>
          <w:szCs w:val="18"/>
        </w:rPr>
      </w:r>
      <w:r>
        <w:rPr>
          <w:sz w:val="20"/>
          <w:szCs w:val="18"/>
        </w:rPr>
      </w:r>
    </w:p>
    <w:p>
      <w:pPr>
        <w:pBdr/>
        <w:tabs>
          <w:tab w:val="left" w:leader="none" w:pos="2154"/>
        </w:tabs>
        <w:spacing/>
        <w:ind/>
        <w:rPr>
          <w:sz w:val="20"/>
          <w:szCs w:val="18"/>
        </w:rPr>
      </w:pPr>
      <w:r/>
      <w:hyperlink r:id="rId44" w:tooltip="https://www.youtube.com/watch?v=6aJxfEkSiPg" w:history="1">
        <w:r>
          <w:rPr>
            <w:rStyle w:val="1142"/>
            <w:sz w:val="20"/>
            <w:szCs w:val="18"/>
          </w:rPr>
          <w:t xml:space="preserve">https://www.youtube.com/watch?v=6aJxfEkSiPg</w:t>
        </w:r>
      </w:hyperlink>
      <w:r>
        <w:rPr>
          <w:sz w:val="20"/>
          <w:szCs w:val="18"/>
        </w:rPr>
        <w:t xml:space="preserve"> </w:t>
      </w:r>
      <w:r>
        <w:rPr>
          <w:sz w:val="20"/>
          <w:szCs w:val="18"/>
        </w:rPr>
      </w:r>
      <w:r>
        <w:rPr>
          <w:sz w:val="20"/>
          <w:szCs w:val="18"/>
        </w:rPr>
      </w:r>
    </w:p>
    <w:p>
      <w:pPr>
        <w:pBdr/>
        <w:tabs>
          <w:tab w:val="left" w:leader="none" w:pos="2154"/>
        </w:tabs>
        <w:spacing/>
        <w:ind/>
        <w:rPr>
          <w:sz w:val="20"/>
          <w:szCs w:val="18"/>
        </w:rPr>
      </w:pPr>
      <w:r>
        <w:rPr>
          <w:sz w:val="20"/>
          <w:szCs w:val="18"/>
        </w:rPr>
      </w:r>
      <w:r>
        <w:rPr>
          <w:sz w:val="20"/>
          <w:szCs w:val="18"/>
        </w:rPr>
      </w:r>
      <w:r>
        <w:rPr>
          <w:sz w:val="20"/>
          <w:szCs w:val="18"/>
        </w:rPr>
      </w:r>
    </w:p>
    <w:p>
      <w:pPr>
        <w:pBdr/>
        <w:tabs>
          <w:tab w:val="left" w:leader="none" w:pos="2154"/>
        </w:tabs>
        <w:spacing/>
        <w:ind/>
        <w:rPr>
          <w:sz w:val="20"/>
          <w:szCs w:val="18"/>
        </w:rPr>
      </w:pPr>
      <w:r>
        <w:rPr>
          <w:sz w:val="20"/>
          <w:szCs w:val="18"/>
        </w:rPr>
        <w:t xml:space="preserve">Without Congo, you might not be watching this video. </w:t>
      </w:r>
      <w:r>
        <w:rPr>
          <w:sz w:val="20"/>
          <w:szCs w:val="18"/>
        </w:rPr>
      </w:r>
      <w:r>
        <w:rPr>
          <w:sz w:val="20"/>
          <w:szCs w:val="18"/>
        </w:rPr>
      </w:r>
    </w:p>
    <w:p>
      <w:pPr>
        <w:pBdr/>
        <w:tabs>
          <w:tab w:val="left" w:leader="none" w:pos="2154"/>
        </w:tabs>
        <w:spacing/>
        <w:ind/>
        <w:rPr>
          <w:sz w:val="20"/>
          <w:szCs w:val="18"/>
        </w:rPr>
      </w:pPr>
      <w:r>
        <w:rPr>
          <w:sz w:val="20"/>
          <w:szCs w:val="18"/>
        </w:rPr>
        <w:t xml:space="preserve">Why? </w:t>
      </w:r>
      <w:r>
        <w:rPr>
          <w:sz w:val="20"/>
          <w:szCs w:val="18"/>
        </w:rPr>
      </w:r>
      <w:r>
        <w:rPr>
          <w:sz w:val="20"/>
          <w:szCs w:val="18"/>
        </w:rPr>
      </w:r>
    </w:p>
    <w:p>
      <w:pPr>
        <w:pBdr/>
        <w:tabs>
          <w:tab w:val="left" w:leader="none" w:pos="2154"/>
        </w:tabs>
        <w:spacing/>
        <w:ind/>
        <w:rPr>
          <w:sz w:val="20"/>
          <w:szCs w:val="18"/>
        </w:rPr>
      </w:pPr>
      <w:r>
        <w:rPr>
          <w:sz w:val="20"/>
          <w:szCs w:val="18"/>
        </w:rPr>
        <w:t xml:space="preserve">There are four minerals used to power all our devices, laptops, cellphones, cameras. </w:t>
      </w:r>
      <w:r>
        <w:rPr>
          <w:sz w:val="20"/>
          <w:szCs w:val="18"/>
        </w:rPr>
      </w:r>
      <w:r>
        <w:rPr>
          <w:sz w:val="20"/>
          <w:szCs w:val="18"/>
        </w:rPr>
      </w:r>
    </w:p>
    <w:p>
      <w:pPr>
        <w:pBdr/>
        <w:tabs>
          <w:tab w:val="left" w:leader="none" w:pos="426"/>
          <w:tab w:val="left" w:leader="none" w:pos="2154"/>
        </w:tabs>
        <w:spacing w:after="0"/>
        <w:ind/>
        <w:rPr>
          <w:sz w:val="20"/>
          <w:szCs w:val="18"/>
        </w:rPr>
      </w:pPr>
      <w:r>
        <w:rPr>
          <w:sz w:val="20"/>
          <w:szCs w:val="18"/>
        </w:rPr>
        <w:t xml:space="preserve">•</w:t>
      </w:r>
      <w:r>
        <w:rPr>
          <w:sz w:val="20"/>
          <w:szCs w:val="18"/>
        </w:rPr>
        <w:tab/>
        <w:t xml:space="preserve">Tungsten makes your phone vibrate. </w:t>
      </w:r>
      <w:r>
        <w:rPr>
          <w:sz w:val="20"/>
          <w:szCs w:val="18"/>
        </w:rPr>
      </w:r>
      <w:r>
        <w:rPr>
          <w:sz w:val="20"/>
          <w:szCs w:val="18"/>
        </w:rPr>
      </w:r>
    </w:p>
    <w:p>
      <w:pPr>
        <w:pBdr/>
        <w:tabs>
          <w:tab w:val="left" w:leader="none" w:pos="426"/>
          <w:tab w:val="left" w:leader="none" w:pos="2154"/>
        </w:tabs>
        <w:spacing w:after="0"/>
        <w:ind/>
        <w:rPr>
          <w:sz w:val="20"/>
          <w:szCs w:val="18"/>
        </w:rPr>
      </w:pPr>
      <w:r>
        <w:rPr>
          <w:sz w:val="20"/>
          <w:szCs w:val="18"/>
        </w:rPr>
        <w:t xml:space="preserve">•</w:t>
      </w:r>
      <w:r>
        <w:rPr>
          <w:sz w:val="20"/>
          <w:szCs w:val="18"/>
        </w:rPr>
        <w:tab/>
        <w:t xml:space="preserve">Tantalum stores electricity for its battery. </w:t>
      </w:r>
      <w:r>
        <w:rPr>
          <w:sz w:val="20"/>
          <w:szCs w:val="18"/>
        </w:rPr>
      </w:r>
      <w:r>
        <w:rPr>
          <w:sz w:val="20"/>
          <w:szCs w:val="18"/>
        </w:rPr>
      </w:r>
    </w:p>
    <w:p>
      <w:pPr>
        <w:pBdr/>
        <w:tabs>
          <w:tab w:val="left" w:leader="none" w:pos="426"/>
          <w:tab w:val="left" w:leader="none" w:pos="2154"/>
        </w:tabs>
        <w:spacing w:after="0"/>
        <w:ind/>
        <w:rPr>
          <w:sz w:val="20"/>
          <w:szCs w:val="18"/>
        </w:rPr>
      </w:pPr>
      <w:r>
        <w:rPr>
          <w:sz w:val="20"/>
          <w:szCs w:val="18"/>
        </w:rPr>
        <w:t xml:space="preserve">•</w:t>
      </w:r>
      <w:r>
        <w:rPr>
          <w:sz w:val="20"/>
          <w:szCs w:val="18"/>
        </w:rPr>
        <w:tab/>
        <w:t xml:space="preserve">Gold coats its wires. </w:t>
      </w:r>
      <w:r>
        <w:rPr>
          <w:sz w:val="20"/>
          <w:szCs w:val="18"/>
        </w:rPr>
      </w:r>
      <w:r>
        <w:rPr>
          <w:sz w:val="20"/>
          <w:szCs w:val="18"/>
        </w:rPr>
      </w:r>
    </w:p>
    <w:p>
      <w:pPr>
        <w:pBdr/>
        <w:tabs>
          <w:tab w:val="left" w:leader="none" w:pos="426"/>
          <w:tab w:val="left" w:leader="none" w:pos="2154"/>
        </w:tabs>
        <w:spacing/>
        <w:ind/>
        <w:rPr>
          <w:sz w:val="20"/>
          <w:szCs w:val="18"/>
        </w:rPr>
      </w:pPr>
      <w:r>
        <w:rPr>
          <w:sz w:val="20"/>
          <w:szCs w:val="18"/>
        </w:rPr>
        <w:t xml:space="preserve">•</w:t>
      </w:r>
      <w:r>
        <w:rPr>
          <w:sz w:val="20"/>
          <w:szCs w:val="18"/>
        </w:rPr>
        <w:tab/>
        <w:t xml:space="preserve">Tin solders the circuit board to hold everything together. </w:t>
      </w:r>
      <w:r>
        <w:rPr>
          <w:sz w:val="20"/>
          <w:szCs w:val="18"/>
        </w:rPr>
      </w:r>
      <w:r>
        <w:rPr>
          <w:sz w:val="20"/>
          <w:szCs w:val="18"/>
        </w:rPr>
      </w:r>
    </w:p>
    <w:p>
      <w:pPr>
        <w:pBdr/>
        <w:tabs>
          <w:tab w:val="left" w:leader="none" w:pos="2154"/>
        </w:tabs>
        <w:spacing/>
        <w:ind/>
        <w:rPr>
          <w:sz w:val="20"/>
          <w:szCs w:val="18"/>
        </w:rPr>
      </w:pPr>
      <w:r>
        <w:rPr>
          <w:sz w:val="20"/>
          <w:szCs w:val="18"/>
        </w:rPr>
        <w:t xml:space="preserve">But it's not just gadgets. These minerals are in everything, from jewellery and eyeglasses to cars, planes, and medical equipment. </w:t>
      </w:r>
      <w:r>
        <w:rPr>
          <w:sz w:val="20"/>
          <w:szCs w:val="18"/>
        </w:rPr>
      </w:r>
      <w:r>
        <w:rPr>
          <w:sz w:val="20"/>
          <w:szCs w:val="18"/>
        </w:rPr>
      </w:r>
    </w:p>
    <w:p>
      <w:pPr>
        <w:pBdr/>
        <w:tabs>
          <w:tab w:val="left" w:leader="none" w:pos="2154"/>
        </w:tabs>
        <w:spacing/>
        <w:ind/>
        <w:rPr>
          <w:sz w:val="20"/>
          <w:szCs w:val="18"/>
        </w:rPr>
      </w:pPr>
      <w:r>
        <w:rPr>
          <w:sz w:val="20"/>
          <w:szCs w:val="18"/>
        </w:rPr>
        <w:t xml:space="preserve">They've also helped fuel the deadliest war since World War II. We call them conflict minerals. </w:t>
      </w:r>
      <w:r>
        <w:rPr>
          <w:sz w:val="20"/>
          <w:szCs w:val="18"/>
        </w:rPr>
      </w:r>
      <w:r>
        <w:rPr>
          <w:sz w:val="20"/>
          <w:szCs w:val="18"/>
        </w:rPr>
      </w:r>
    </w:p>
    <w:p>
      <w:pPr>
        <w:pBdr/>
        <w:tabs>
          <w:tab w:val="left" w:leader="none" w:pos="2154"/>
        </w:tabs>
        <w:spacing/>
        <w:ind/>
        <w:rPr>
          <w:sz w:val="20"/>
          <w:szCs w:val="18"/>
        </w:rPr>
      </w:pPr>
      <w:r>
        <w:rPr>
          <w:sz w:val="20"/>
          <w:szCs w:val="18"/>
        </w:rPr>
        <w:t xml:space="preserve">Their theft and sale has provided key fund</w:t>
      </w:r>
      <w:r>
        <w:rPr>
          <w:sz w:val="20"/>
          <w:szCs w:val="18"/>
        </w:rPr>
        <w:t xml:space="preserve">s to armed groups committing mass violence in Congo, looting and destroying communities, abducting children as soldiers and slaves, and using rape as a weapon of war. For decades, militias and the Congolese army have profited from these conflict minerals. </w:t>
      </w:r>
      <w:r>
        <w:rPr>
          <w:sz w:val="20"/>
          <w:szCs w:val="18"/>
        </w:rPr>
      </w:r>
      <w:r>
        <w:rPr>
          <w:sz w:val="20"/>
          <w:szCs w:val="18"/>
        </w:rPr>
      </w:r>
    </w:p>
    <w:p>
      <w:pPr>
        <w:pBdr/>
        <w:tabs>
          <w:tab w:val="left" w:leader="none" w:pos="2154"/>
        </w:tabs>
        <w:spacing/>
        <w:ind/>
        <w:rPr>
          <w:sz w:val="20"/>
          <w:szCs w:val="18"/>
        </w:rPr>
      </w:pPr>
      <w:r>
        <w:rPr>
          <w:sz w:val="20"/>
          <w:szCs w:val="18"/>
        </w:rPr>
        <w:t xml:space="preserve">But scrutiny from activists, investors, students, celebrities, and Congolese civil society has begun to turn the tide. A decade ago, activists began pressuring consumer electronics companies to examine their supply chains. </w:t>
      </w:r>
      <w:r>
        <w:rPr>
          <w:sz w:val="20"/>
          <w:szCs w:val="18"/>
        </w:rPr>
      </w:r>
      <w:r>
        <w:rPr>
          <w:sz w:val="20"/>
          <w:szCs w:val="18"/>
        </w:rPr>
      </w:r>
    </w:p>
    <w:p>
      <w:pPr>
        <w:pBdr/>
        <w:tabs>
          <w:tab w:val="left" w:leader="none" w:pos="2154"/>
        </w:tabs>
        <w:spacing/>
        <w:ind/>
        <w:rPr>
          <w:sz w:val="20"/>
          <w:szCs w:val="18"/>
        </w:rPr>
      </w:pPr>
      <w:r>
        <w:rPr>
          <w:sz w:val="20"/>
          <w:szCs w:val="18"/>
        </w:rPr>
        <w:t xml:space="preserve">In 2</w:t>
      </w:r>
      <w:r>
        <w:rPr>
          <w:sz w:val="20"/>
          <w:szCs w:val="18"/>
        </w:rPr>
        <w:t xml:space="preserve">010, the United States passed Dodd-Frank 1502, a law requiring companies to publicly report on their mineral sources. Before it went into effect, UN experts had reported that almost every mining deposit in eastern Congo was controlled by a military group. </w:t>
      </w:r>
      <w:r>
        <w:rPr>
          <w:sz w:val="20"/>
          <w:szCs w:val="18"/>
        </w:rPr>
      </w:r>
      <w:r>
        <w:rPr>
          <w:sz w:val="20"/>
          <w:szCs w:val="18"/>
        </w:rPr>
      </w:r>
    </w:p>
    <w:p>
      <w:pPr>
        <w:pBdr/>
        <w:tabs>
          <w:tab w:val="left" w:leader="none" w:pos="2154"/>
        </w:tabs>
        <w:spacing/>
        <w:ind/>
        <w:rPr>
          <w:sz w:val="20"/>
          <w:szCs w:val="18"/>
        </w:rPr>
      </w:pPr>
      <w:r>
        <w:rPr>
          <w:sz w:val="20"/>
          <w:szCs w:val="18"/>
        </w:rPr>
        <w:t xml:space="preserve">Six y</w:t>
      </w:r>
      <w:r>
        <w:rPr>
          <w:sz w:val="20"/>
          <w:szCs w:val="18"/>
        </w:rPr>
        <w:t xml:space="preserve">ears later, nearly 80% of tin, tungsten and tantalum miners surveyed in eastern Congo did not face the threat of armed groups. And some of the same companies that had once said it was impossible are now sourcing verified conflict-free minerals from Congo. </w:t>
      </w:r>
      <w:r>
        <w:rPr>
          <w:sz w:val="20"/>
          <w:szCs w:val="18"/>
        </w:rPr>
      </w:r>
      <w:r>
        <w:rPr>
          <w:sz w:val="20"/>
          <w:szCs w:val="18"/>
        </w:rPr>
      </w:r>
    </w:p>
    <w:p>
      <w:pPr>
        <w:pBdr/>
        <w:tabs>
          <w:tab w:val="left" w:leader="none" w:pos="2154"/>
        </w:tabs>
        <w:spacing/>
        <w:ind/>
        <w:rPr>
          <w:sz w:val="20"/>
          <w:szCs w:val="18"/>
        </w:rPr>
      </w:pPr>
      <w:r>
        <w:rPr>
          <w:sz w:val="20"/>
          <w:szCs w:val="18"/>
        </w:rPr>
        <w:t xml:space="preserve">But it's not over. </w:t>
      </w:r>
      <w:r>
        <w:rPr>
          <w:sz w:val="20"/>
          <w:szCs w:val="18"/>
        </w:rPr>
      </w:r>
      <w:r>
        <w:rPr>
          <w:sz w:val="20"/>
          <w:szCs w:val="18"/>
        </w:rPr>
      </w:r>
    </w:p>
    <w:p>
      <w:pPr>
        <w:pBdr/>
        <w:tabs>
          <w:tab w:val="left" w:leader="none" w:pos="2154"/>
        </w:tabs>
        <w:spacing/>
        <w:ind/>
        <w:rPr>
          <w:sz w:val="20"/>
          <w:szCs w:val="18"/>
        </w:rPr>
      </w:pPr>
      <w:r>
        <w:rPr>
          <w:sz w:val="20"/>
          <w:szCs w:val="18"/>
        </w:rPr>
        <w:t xml:space="preserve">Monitoring and reporting on supply chains must continue, as must pres</w:t>
      </w:r>
      <w:r>
        <w:rPr>
          <w:sz w:val="20"/>
          <w:szCs w:val="18"/>
        </w:rPr>
        <w:t xml:space="preserve">sure on companies that can't yet verify the conflict-free origin of their minerals. We must support projects to create and improve livelihoods in Congolese mining communities and put an end to conflict gold-smuggling, which continues to fund armed groups. </w:t>
      </w:r>
      <w:r>
        <w:rPr>
          <w:sz w:val="20"/>
          <w:szCs w:val="18"/>
        </w:rPr>
      </w:r>
      <w:r>
        <w:rPr>
          <w:sz w:val="20"/>
          <w:szCs w:val="18"/>
        </w:rPr>
      </w:r>
    </w:p>
    <w:p>
      <w:pPr>
        <w:pBdr/>
        <w:tabs>
          <w:tab w:val="left" w:leader="none" w:pos="2154"/>
        </w:tabs>
        <w:spacing/>
        <w:ind/>
        <w:rPr>
          <w:sz w:val="20"/>
          <w:szCs w:val="18"/>
        </w:rPr>
      </w:pPr>
      <w:r>
        <w:rPr>
          <w:sz w:val="20"/>
          <w:szCs w:val="18"/>
        </w:rPr>
        <w:t xml:space="preserve">(Ελάχιστο σημείο αναπαραγωγής: 1:54) - Hi, this is John Prendergast from the Enough Project. Companies won't take these steps until they hear from you, their consumers. Demand their attention. Demand that they be part of the solution. It'll take 20 seco</w:t>
      </w:r>
      <w:r>
        <w:rPr>
          <w:sz w:val="20"/>
          <w:szCs w:val="18"/>
        </w:rPr>
        <w:t xml:space="preserve">nds of your time to send a note to 20 of the largest companies in the world to tell them to source conflict-free minerals from the Congo in their products. And if you want to do more, we have lots of options. Please go to enoughproject.org/demandthesupply.</w:t>
      </w:r>
      <w:r>
        <w:rPr>
          <w:sz w:val="20"/>
          <w:szCs w:val="18"/>
        </w:rPr>
      </w:r>
      <w:r>
        <w:rPr>
          <w:sz w:val="20"/>
          <w:szCs w:val="18"/>
        </w:rPr>
      </w:r>
    </w:p>
    <w:p>
      <w:pPr>
        <w:pBdr/>
        <w:spacing/>
        <w:ind/>
        <w:jc w:val="left"/>
        <w:rPr/>
      </w:pPr>
      <w:r>
        <w:br w:type="page" w:clear="all"/>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Υλικό 5 – Άρθρο από εφημερίδα</w:t>
      </w:r>
      <w:r>
        <w:rPr>
          <w:b/>
          <w:bCs/>
          <w:color w:val="01c172" w:themeColor="accent4" w:themeShade="BF"/>
          <w:sz w:val="28"/>
          <w:szCs w:val="24"/>
        </w:rPr>
      </w:r>
      <w:r>
        <w:rPr>
          <w:b/>
          <w:bCs/>
          <w:color w:val="01c172" w:themeColor="accent4" w:themeShade="BF"/>
          <w:sz w:val="28"/>
          <w:szCs w:val="24"/>
        </w:rPr>
      </w:r>
    </w:p>
    <w:p>
      <w:pPr>
        <w:pBdr/>
        <w:spacing w:after="120" w:line="240" w:lineRule="auto"/>
        <w:ind/>
        <w:jc w:val="left"/>
        <w:outlineLvl w:val="0"/>
        <w:rPr>
          <w:rFonts w:ascii="Courier New" w:hAnsi="Courier New" w:eastAsia="MS Gothic" w:cs="Courier New"/>
          <w:b/>
          <w:bCs/>
          <w:color w:val="auto"/>
          <w:sz w:val="44"/>
          <w:szCs w:val="44"/>
          <w:lang w:eastAsia="de-AT"/>
        </w:rPr>
      </w:pPr>
      <w:r>
        <w:rPr>
          <w:rFonts w:ascii="Courier New" w:hAnsi="Courier New" w:eastAsia="MS Gothic" w:cs="Courier New"/>
          <w:b/>
          <w:bCs/>
          <w:color w:val="auto"/>
          <w:sz w:val="44"/>
          <w:szCs w:val="44"/>
          <w:lang w:eastAsia="de-AT"/>
        </w:rPr>
        <w:t xml:space="preserve">What happened after the Foxconn suicides? (</w:t>
      </w:r>
      <w:r>
        <w:rPr>
          <w:rFonts w:ascii="Courier New" w:hAnsi="Courier New" w:eastAsia="MS Gothic" w:cs="Courier New"/>
          <w:b/>
          <w:bCs/>
          <w:i/>
          <w:iCs/>
          <w:color w:val="auto"/>
          <w:sz w:val="44"/>
          <w:szCs w:val="44"/>
          <w:lang w:eastAsia="de-AT"/>
        </w:rPr>
        <w:t xml:space="preserve">μτφ.</w:t>
      </w:r>
      <w:r>
        <w:rPr>
          <w:rFonts w:ascii="Courier New" w:hAnsi="Courier New" w:eastAsia="MS Gothic" w:cs="Courier New"/>
          <w:b/>
          <w:bCs/>
          <w:color w:val="auto"/>
          <w:sz w:val="44"/>
          <w:szCs w:val="44"/>
          <w:lang w:eastAsia="de-AT"/>
        </w:rPr>
        <w:t xml:space="preserve"> </w:t>
      </w:r>
      <w:r>
        <w:rPr>
          <w:rFonts w:ascii="Courier New" w:hAnsi="Courier New" w:eastAsia="MS Gothic" w:cs="Courier New"/>
          <w:b/>
          <w:bCs/>
          <w:color w:val="auto"/>
          <w:sz w:val="44"/>
          <w:szCs w:val="44"/>
          <w:lang w:eastAsia="de-AT"/>
        </w:rPr>
        <w:t xml:space="preserve">Τι συνέβη μετά τις αυτοκτονίες της Foxconn</w:t>
      </w:r>
      <w:r>
        <w:rPr>
          <w:rFonts w:ascii="Courier New" w:hAnsi="Courier New" w:eastAsia="MS Gothic" w:cs="Courier New"/>
          <w:b/>
          <w:bCs/>
          <w:color w:val="auto"/>
          <w:sz w:val="44"/>
          <w:szCs w:val="44"/>
          <w:lang w:eastAsia="de-AT"/>
        </w:rPr>
        <w:t xml:space="preserve">;)</w:t>
      </w:r>
      <w:r>
        <w:rPr>
          <w:rFonts w:ascii="Courier New" w:hAnsi="Courier New" w:eastAsia="MS Gothic" w:cs="Courier New"/>
          <w:b/>
          <w:bCs/>
          <w:color w:val="auto"/>
          <w:sz w:val="44"/>
          <w:szCs w:val="44"/>
          <w:lang w:eastAsia="de-AT"/>
        </w:rPr>
      </w:r>
      <w:r>
        <w:rPr>
          <w:rFonts w:ascii="Courier New" w:hAnsi="Courier New" w:eastAsia="MS Gothic" w:cs="Courier New"/>
          <w:b/>
          <w:bCs/>
          <w:color w:val="auto"/>
          <w:sz w:val="44"/>
          <w:szCs w:val="44"/>
          <w:lang w:eastAsia="de-AT"/>
        </w:rPr>
      </w:r>
    </w:p>
    <w:p>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lang w:eastAsia="de-AT"/>
        </w:rPr>
      </w:r>
      <w:r>
        <w:rPr>
          <w:rFonts w:ascii="Courier New" w:hAnsi="Courier New" w:eastAsia="MS Gothic" w:cs="Courier New"/>
          <w:color w:val="auto"/>
          <w:sz w:val="22"/>
          <w:lang w:eastAsia="de-AT"/>
        </w:rPr>
        <w:t xml:space="preserve">Από τη Margaret Heffernan (διευθύνουσα σύμβουλος, ομιλήτρια και συγγραφέας)</w:t>
      </w:r>
      <w:r>
        <w:rPr>
          <w:rFonts w:ascii="Courier New" w:hAnsi="Courier New" w:eastAsia="MS Gothic" w:cs="Courier New"/>
          <w:color w:val="auto"/>
          <w:sz w:val="22"/>
          <w:lang w:eastAsia="de-AT"/>
        </w:rPr>
      </w:r>
      <w:r>
        <w:rPr>
          <w:rFonts w:ascii="Courier New" w:hAnsi="Courier New" w:eastAsia="MS Gothic" w:cs="Courier New"/>
          <w:color w:val="auto"/>
          <w:sz w:val="22"/>
          <w:lang w:eastAsia="de-AT"/>
        </w:rPr>
      </w:r>
    </w:p>
    <w:p>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lang w:eastAsia="de-AT"/>
        </w:rPr>
        <w:t xml:space="preserve">Αύγουστος 7, 2013 / MoneyWatch </w:t>
      </w:r>
      <w:r>
        <w:rPr>
          <w:rFonts w:ascii="Courier New" w:hAnsi="Courier New" w:eastAsia="MS Gothic" w:cs="Courier New"/>
          <w:color w:val="auto"/>
          <w:sz w:val="22"/>
          <w:lang w:eastAsia="de-AT"/>
        </w:rPr>
      </w:r>
      <w:r>
        <w:rPr>
          <w:rFonts w:ascii="Courier New" w:hAnsi="Courier New" w:eastAsia="MS Gothic" w:cs="Courier New"/>
          <w:color w:val="auto"/>
          <w:sz w:val="22"/>
          <w:lang w:eastAsia="de-AT"/>
        </w:rPr>
      </w:r>
    </w:p>
    <w:p>
      <w:pPr>
        <w:pBdr/>
        <w:spacing w:after="120" w:line="240" w:lineRule="auto"/>
        <w:ind/>
        <w:rPr>
          <w:rFonts w:ascii="Courier New" w:hAnsi="Courier New" w:eastAsia="MS Gothic" w:cs="Courier New"/>
          <w:color w:val="auto"/>
          <w:sz w:val="22"/>
          <w:szCs w:val="22"/>
          <w:lang w:eastAsia="de-AT"/>
        </w:rPr>
      </w:pPr>
      <w:r>
        <w:rPr>
          <w:rFonts w:ascii="Courier New" w:hAnsi="Courier New" w:eastAsia="MS Gothic" w:cs="Courier New"/>
          <w:color w:val="auto"/>
          <w:sz w:val="22"/>
          <w:highlight w:val="none"/>
          <w:lang w:eastAsia="de-AT"/>
        </w:rPr>
      </w:r>
      <w:r>
        <w:rPr>
          <w:rFonts w:ascii="Courier New" w:hAnsi="Courier New" w:eastAsia="MS Gothic" w:cs="Courier New"/>
          <w:color w:val="auto"/>
          <w:sz w:val="22"/>
          <w:highlight w:val="none"/>
          <w:lang w:eastAsia="de-AT"/>
        </w:rPr>
      </w:r>
      <w:r>
        <w:rPr>
          <w:rFonts w:ascii="Courier New" w:hAnsi="Courier New" w:eastAsia="MS Gothic" w:cs="Courier New"/>
          <w:color w:val="auto"/>
          <w:sz w:val="22"/>
          <w:szCs w:val="22"/>
          <w:lang w:eastAsia="de-AT"/>
        </w:rPr>
      </w:r>
    </w:p>
    <w:p>
      <w:pPr>
        <w:pBdr/>
        <w:spacing w:after="120" w:line="240" w:lineRule="auto"/>
        <w:ind/>
        <w:rPr>
          <w:rFonts w:ascii="Courier New" w:hAnsi="Courier New" w:eastAsia="MS Gothic" w:cs="Courier New"/>
          <w:color w:val="auto"/>
          <w:sz w:val="22"/>
          <w:szCs w:val="22"/>
          <w:lang w:eastAsia="de-AT"/>
        </w:rPr>
      </w:pPr>
      <w:r>
        <w:rPr>
          <w:rFonts w:ascii="Courier New" w:hAnsi="Courier New" w:eastAsia="MS Gothic" w:cs="Courier New"/>
          <w:color w:val="auto"/>
          <w:sz w:val="22"/>
          <w:lang w:eastAsia="de-AT"/>
        </w:rPr>
        <w:t xml:space="preserve">Το 2010, 18 εργαζόμενοι που κατασκεύαζαν iPhones και iPads στο εργοστάσιο της Foxconn στην Κίνα αποπειράθηκαν να αυτοκτονήσουν. Πολύς λόγος έγινε τότε στα μέσα ενημέρωσης - αν και λίγοι έδωσαν προσοχή στο γεγονός ότι η Foxconn, η </w:t>
      </w:r>
      <w:r>
        <w:rPr>
          <w:rFonts w:ascii="Courier New" w:hAnsi="Courier New" w:eastAsia="MS Gothic" w:cs="Courier New"/>
          <w:b/>
          <w:bCs/>
          <w:color w:val="auto"/>
          <w:sz w:val="22"/>
          <w:lang w:eastAsia="de-AT"/>
        </w:rPr>
        <w:t xml:space="preserve">μεγαλύτερη εταιρεία του ιδι</w:t>
      </w:r>
      <w:r>
        <w:rPr>
          <w:rFonts w:ascii="Courier New" w:hAnsi="Courier New" w:eastAsia="MS Gothic" w:cs="Courier New"/>
          <w:b/>
          <w:bCs/>
          <w:color w:val="auto"/>
          <w:sz w:val="22"/>
          <w:lang w:eastAsia="de-AT"/>
        </w:rPr>
        <w:t xml:space="preserve">ωτικού τομέα στην Κίνα, με έδρα την Ταϊβάν</w:t>
      </w:r>
      <w:r>
        <w:rPr>
          <w:rFonts w:ascii="Courier New" w:hAnsi="Courier New" w:eastAsia="MS Gothic" w:cs="Courier New"/>
          <w:color w:val="auto"/>
          <w:sz w:val="22"/>
          <w:lang w:eastAsia="de-AT"/>
        </w:rPr>
        <w:t xml:space="preserve">, εργάζεται επίσης για τη Microsoft, την IBM, τη Samsung, την Amazon, την HP, την Dell και τη Sony. Παρ' όλα αυτά, με την εστίαση στην Apple, ο Steve Jobs επέμεινε ένθερμα ότι το εργοστάσιο, με πισίνες και κινηματογ</w:t>
      </w:r>
      <w:r>
        <w:rPr>
          <w:rFonts w:ascii="Courier New" w:hAnsi="Courier New" w:eastAsia="MS Gothic" w:cs="Courier New"/>
          <w:color w:val="auto"/>
          <w:sz w:val="22"/>
          <w:lang w:eastAsia="de-AT"/>
        </w:rPr>
        <w:t xml:space="preserve">ρ</w:t>
      </w:r>
      <w:r>
        <w:rPr>
          <w:rFonts w:ascii="Courier New" w:hAnsi="Courier New" w:eastAsia="MS Gothic" w:cs="Courier New"/>
          <w:color w:val="auto"/>
          <w:sz w:val="22"/>
          <w:lang w:eastAsia="de-AT"/>
        </w:rPr>
        <w:t xml:space="preserve">άφους, ήταν πολύ καλύτερο από το απαιτούμενο. Ο διευθυντής επικοινωνίας της Foxconn, Liu Kun, υποστήριξε ότι με περισσότερους από ένα εκατομμύριο εργαζόμενους μόνο στην Κίνα, το ποσοστό «αυτοκτονίας» δεν απέχει πολύ από τον σχετικά υψηλό μέσο όρο της Κίνας</w:t>
      </w:r>
      <w:r>
        <w:rPr>
          <w:rFonts w:ascii="Courier New" w:hAnsi="Courier New" w:eastAsia="MS Gothic" w:cs="Courier New"/>
          <w:color w:val="auto"/>
          <w:sz w:val="22"/>
          <w:lang w:eastAsia="de-AT"/>
        </w:rPr>
        <w:t xml:space="preserve">. Όλοι δεσμεύτηκαν να κάνουν κάτι καλύτερο και η ιστορία μπήκε στο περιθώριο.</w:t>
      </w:r>
      <w:r>
        <w:rPr>
          <w:rFonts w:ascii="Courier New" w:hAnsi="Courier New" w:eastAsia="MS Gothic" w:cs="Courier New"/>
          <w:color w:val="auto"/>
          <w:sz w:val="22"/>
          <w:szCs w:val="22"/>
          <w:highlight w:val="none"/>
          <w:lang w:eastAsia="de-AT"/>
        </w:rPr>
      </w:r>
      <w:r>
        <w:rPr>
          <w:rFonts w:ascii="Courier New" w:hAnsi="Courier New" w:eastAsia="MS Gothic" w:cs="Courier New"/>
          <w:color w:val="auto"/>
          <w:sz w:val="22"/>
          <w:szCs w:val="22"/>
          <w:lang w:eastAsia="de-AT"/>
        </w:rPr>
      </w:r>
    </w:p>
    <w:p>
      <w:pPr>
        <w:pBdr/>
        <w:spacing w:after="120" w:line="240" w:lineRule="auto"/>
        <w:ind/>
        <w:rPr>
          <w:rFonts w:ascii="Courier New" w:hAnsi="Courier New" w:eastAsia="MS Gothic" w:cs="Courier New"/>
          <w:color w:val="auto"/>
          <w:sz w:val="22"/>
          <w:szCs w:val="22"/>
          <w:highlight w:val="none"/>
          <w:lang w:eastAsia="de-AT"/>
        </w:rPr>
      </w:pPr>
      <w:r>
        <w:rPr>
          <w:rFonts w:ascii="Courier New" w:hAnsi="Courier New" w:eastAsia="MS Gothic" w:cs="Courier New"/>
          <w:color w:val="auto"/>
          <w:sz w:val="22"/>
          <w:highlight w:val="none"/>
          <w:lang w:eastAsia="de-AT"/>
        </w:rPr>
      </w:r>
      <w:r>
        <w:rPr>
          <w:rFonts w:ascii="Courier New" w:hAnsi="Courier New" w:eastAsia="MS Gothic" w:cs="Courier New"/>
          <w:color w:val="auto"/>
          <w:sz w:val="22"/>
          <w:highlight w:val="none"/>
          <w:lang w:eastAsia="de-AT"/>
        </w:rPr>
      </w:r>
      <w:r>
        <w:rPr>
          <w:rFonts w:ascii="Courier New" w:hAnsi="Courier New" w:eastAsia="MS Gothic" w:cs="Courier New"/>
          <w:color w:val="auto"/>
          <w:sz w:val="22"/>
          <w:szCs w:val="22"/>
          <w:highlight w:val="none"/>
          <w:lang w:eastAsia="de-AT"/>
        </w:rPr>
      </w:r>
    </w:p>
    <w:p>
      <w:pPr>
        <w:pBdr/>
        <w:spacing w:after="120" w:line="240" w:lineRule="auto"/>
        <w:ind/>
        <w:rPr>
          <w:rFonts w:ascii="Courier New" w:hAnsi="Courier New" w:eastAsia="MS Gothic" w:cs="Courier New"/>
          <w:color w:val="auto"/>
          <w:sz w:val="22"/>
          <w:szCs w:val="22"/>
          <w:highlight w:val="none"/>
          <w:lang w:eastAsia="de-AT"/>
        </w:rPr>
      </w:pPr>
      <w:r>
        <w:rPr>
          <w:rFonts w:ascii="Courier New" w:hAnsi="Courier New" w:eastAsia="MS Gothic" w:cs="Courier New"/>
          <w:color w:val="auto"/>
          <w:sz w:val="22"/>
          <w:lang w:eastAsia="de-AT"/>
        </w:rPr>
      </w:r>
      <w:r>
        <w:rPr>
          <w:rFonts w:ascii="Courier New" w:hAnsi="Courier New" w:eastAsia="MS Gothic" w:cs="Courier New"/>
          <w:color w:val="auto"/>
          <w:sz w:val="22"/>
          <w:lang w:eastAsia="de-AT"/>
        </w:rPr>
        <w:t xml:space="preserve">Λ</w:t>
      </w:r>
      <w:r>
        <w:rPr>
          <w:rFonts w:ascii="Courier New" w:hAnsi="Courier New" w:eastAsia="MS Gothic" w:cs="Courier New"/>
          <w:color w:val="auto"/>
          <w:sz w:val="22"/>
          <w:lang w:eastAsia="de-AT"/>
        </w:rPr>
        <w:t xml:space="preserve">οιπόν, όχι ακριβώς πολύ βαθιά. Μια ομάδα θαρραλέων ερευνητών, η οργάνωση Students and Scholars against Corporate Misbehavior (SACOM), ακολούθησε την ιστορία. Δουλεύοντας ως ομάδα για να προστατεύσουν τους εαυτούς τους και τους συνεντευξιαζόμενους, η Jenny </w:t>
      </w:r>
      <w:r>
        <w:rPr>
          <w:rFonts w:ascii="Courier New" w:hAnsi="Courier New" w:eastAsia="MS Gothic" w:cs="Courier New"/>
          <w:color w:val="auto"/>
          <w:sz w:val="22"/>
          <w:lang w:eastAsia="de-AT"/>
        </w:rPr>
        <w:t xml:space="preserve">Chan και οι συνάδελφοί της πήραν </w:t>
      </w:r>
      <w:r>
        <w:rPr>
          <w:rFonts w:ascii="Courier New" w:hAnsi="Courier New" w:eastAsia="MS Gothic" w:cs="Courier New"/>
          <w:b/>
          <w:bCs/>
          <w:color w:val="auto"/>
          <w:sz w:val="22"/>
          <w:lang w:eastAsia="de-AT"/>
        </w:rPr>
        <w:t xml:space="preserve">συνέντευξη από την Tian Yu, ένα 17χρονο κορίτσι που είχε αποπειραθεί να αυτοκτονήσει μετά τον πρώτο μήνα της εργασίας της στη Foxconn. </w:t>
      </w:r>
      <w:r>
        <w:rPr>
          <w:rFonts w:ascii="Courier New" w:hAnsi="Courier New" w:eastAsia="MS Gothic" w:cs="Courier New"/>
          <w:color w:val="auto"/>
          <w:sz w:val="22"/>
          <w:lang w:eastAsia="de-AT"/>
        </w:rPr>
        <w:t xml:space="preserve">Επιβίωσε, αλλά υπέστη πολλαπλά κατάγματα στη σπονδυλική στήλη και στο ισχίο και έμεινε πα</w:t>
      </w:r>
      <w:r>
        <w:rPr>
          <w:rFonts w:ascii="Courier New" w:hAnsi="Courier New" w:eastAsia="MS Gothic" w:cs="Courier New"/>
          <w:color w:val="auto"/>
          <w:sz w:val="22"/>
          <w:lang w:eastAsia="de-AT"/>
        </w:rPr>
        <w:t xml:space="preserve">ράλυτη από τη μέση και κάτω. Η ιστορία της, που δημοσιεύεται τώρα στο ακαδημαϊκό περιοδικό New Technology, Work and Employment, ρίχνει άπλετο φως στη διαδικασία που μας τροφοδοτεί καθημερινά με νέα gadgets. </w:t>
      </w:r>
      <w:r>
        <w:rPr>
          <w:rFonts w:ascii="Courier New" w:hAnsi="Courier New" w:eastAsia="MS Gothic" w:cs="Courier New"/>
          <w:color w:val="auto"/>
          <w:sz w:val="22"/>
          <w:szCs w:val="22"/>
          <w:highlight w:val="none"/>
          <w:lang w:eastAsia="de-AT"/>
        </w:rPr>
      </w:r>
      <w:r>
        <w:rPr>
          <w:rFonts w:ascii="Courier New" w:hAnsi="Courier New" w:eastAsia="MS Gothic" w:cs="Courier New"/>
          <w:color w:val="auto"/>
          <w:sz w:val="22"/>
          <w:szCs w:val="22"/>
          <w:highlight w:val="none"/>
          <w:lang w:eastAsia="de-AT"/>
        </w:rPr>
      </w:r>
    </w:p>
    <w:p>
      <w:pPr>
        <w:pBdr/>
        <w:spacing w:after="120" w:line="240" w:lineRule="auto"/>
        <w:ind/>
        <w:rPr/>
      </w:pPr>
      <w:r>
        <w:rPr>
          <w:rFonts w:ascii="Courier New" w:hAnsi="Courier New" w:eastAsia="MS Gothic" w:cs="Courier New"/>
          <w:color w:val="auto"/>
          <w:sz w:val="22"/>
          <w:lang w:eastAsia="de-AT"/>
        </w:rPr>
      </w:r>
      <w:r/>
    </w:p>
    <w:p>
      <w:pPr>
        <w:pBdr/>
        <w:spacing w:after="120" w:line="240" w:lineRule="auto"/>
        <w:ind/>
        <w:rPr/>
      </w:pPr>
      <w:r>
        <w:rPr>
          <w:rFonts w:ascii="Courier New" w:hAnsi="Courier New" w:eastAsia="MS Gothic" w:cs="Courier New"/>
          <w:color w:val="auto"/>
          <w:sz w:val="22"/>
          <w:highlight w:val="yellow"/>
          <w:lang w:eastAsia="de-AT"/>
        </w:rPr>
        <w:t xml:space="preserve">Η</w:t>
      </w:r>
      <w:r>
        <w:rPr>
          <w:rFonts w:ascii="Courier New" w:hAnsi="Courier New" w:eastAsia="MS Gothic" w:cs="Courier New"/>
          <w:color w:val="auto"/>
          <w:sz w:val="22"/>
          <w:highlight w:val="yellow"/>
          <w:lang w:eastAsia="de-AT"/>
        </w:rPr>
        <w:t xml:space="preserve"> Yu στεκόταν στην ουρά ένα ολόκληρο πρωινό για να κάνει αίτηση για τη θέση εργασίας, συμπληρώνοντας την αίτηση εργασίας, κάνοντας εξέταση αίματος και σκανάροντας τα δακτυλικά της αποτυπώματα. Πήρε έναν αριθμό προσωπικού και ένα εγχειρίδιο υπαλλήλου γεμάτο </w:t>
      </w:r>
      <w:r>
        <w:rPr>
          <w:rFonts w:ascii="Courier New" w:hAnsi="Courier New" w:eastAsia="MS Gothic" w:cs="Courier New"/>
          <w:color w:val="auto"/>
          <w:sz w:val="22"/>
          <w:highlight w:val="yellow"/>
          <w:lang w:eastAsia="de-AT"/>
        </w:rPr>
        <w:t xml:space="preserve">μ</w:t>
      </w:r>
      <w:r>
        <w:rPr>
          <w:rFonts w:ascii="Courier New" w:hAnsi="Courier New" w:eastAsia="MS Gothic" w:cs="Courier New"/>
          <w:color w:val="auto"/>
          <w:sz w:val="22"/>
          <w:highlight w:val="yellow"/>
          <w:lang w:eastAsia="de-AT"/>
        </w:rPr>
        <w:t xml:space="preserve">ε ενθαρρυντικά κίνητρα: «'Τρέξτε προς τα ωραιότερα όνειρά σας, κυνηγήστε μια υπέροχη ζωή. Στη Foxconn, μπορείτε να διευρύνετε τις γνώσεις σας και να συσσωρεύσετε εμπειρίες. Τα όνειρά σας εκτείνονται από εδώ μέχρι το αύριο». Κατά τη διάρκεια της εισαγωγικής</w:t>
      </w:r>
      <w:r>
        <w:rPr>
          <w:rFonts w:ascii="Courier New" w:hAnsi="Courier New" w:eastAsia="MS Gothic" w:cs="Courier New"/>
          <w:color w:val="auto"/>
          <w:sz w:val="22"/>
          <w:highlight w:val="yellow"/>
          <w:lang w:eastAsia="de-AT"/>
        </w:rPr>
        <w:t xml:space="preserve"> ενημέρωσης, η ίδια και οι συνάδελφοί της νεοπροσληφθέντες είχαν ακούσει ιστορίες των επιχ</w:t>
      </w:r>
      <w:r>
        <w:rPr>
          <w:rFonts w:ascii="Courier New" w:hAnsi="Courier New" w:eastAsia="MS Gothic" w:cs="Courier New"/>
          <w:color w:val="auto"/>
          <w:sz w:val="22"/>
          <w:highlight w:val="yellow"/>
          <w:lang w:eastAsia="de-AT"/>
        </w:rPr>
        <w:t xml:space="preserve">ειρηματιών Bill Gates και Steve Jobs ως έμπνευση για τη νέα τους καριέρα</w:t>
      </w:r>
      <w:r>
        <w:rPr>
          <w:rFonts w:ascii="Courier New" w:hAnsi="Courier New" w:eastAsia="MS Gothic" w:cs="Courier New"/>
          <w:color w:val="auto"/>
          <w:sz w:val="22"/>
          <w:highlight w:val="yellow"/>
          <w:lang w:eastAsia="de-AT"/>
        </w:rPr>
        <w:t xml:space="preserve">.</w:t>
      </w:r>
      <w:r/>
    </w:p>
    <w:p>
      <w:pPr>
        <w:pBdr/>
        <w:spacing w:after="120" w:line="240" w:lineRule="auto"/>
        <w:ind/>
        <w:rPr/>
      </w:pPr>
      <w:r>
        <w:rPr>
          <w:rFonts w:ascii="Courier New" w:hAnsi="Courier New" w:eastAsia="MS Gothic" w:cs="Courier New"/>
          <w:color w:val="auto"/>
          <w:sz w:val="22"/>
          <w:highlight w:val="yellow"/>
          <w:lang w:eastAsia="de-AT"/>
        </w:rPr>
      </w:r>
      <w:r/>
    </w:p>
    <w:p>
      <w:pPr>
        <w:pBdr/>
        <w:spacing w:after="120" w:line="240" w:lineRule="auto"/>
        <w:ind/>
        <w:rPr/>
      </w:pPr>
      <w:r>
        <w:rPr>
          <w:rFonts w:ascii="Courier New" w:hAnsi="Courier New" w:eastAsia="MS Gothic" w:cs="Courier New"/>
          <w:color w:val="auto"/>
          <w:sz w:val="22"/>
          <w:highlight w:val="green"/>
          <w:lang w:eastAsia="de-AT"/>
        </w:rPr>
        <w:t xml:space="preserve">Τ</w:t>
      </w:r>
      <w:r>
        <w:rPr>
          <w:rFonts w:ascii="Courier New" w:hAnsi="Courier New" w:eastAsia="MS Gothic" w:cs="Courier New"/>
          <w:color w:val="auto"/>
          <w:sz w:val="22"/>
          <w:highlight w:val="green"/>
          <w:lang w:eastAsia="de-AT"/>
        </w:rPr>
        <w:t xml:space="preserve">ην πρώτη μέρα άργησε να πάει στη δουλειά της επειδή ο χώρος είναι τόσο τεράστιος και μπερδεμένος που χάθηκε. «Ο εργοστασιακός κατάλογος δείχνει ότι υπάρχουν δέκα ζώνες που απαριθμούνται από το Α έως το Η, το J και το L και υποδιαιρούνται περαιτέρω σε Α1, Α</w:t>
      </w:r>
      <w:r>
        <w:rPr>
          <w:rFonts w:ascii="Courier New" w:hAnsi="Courier New" w:eastAsia="MS Gothic" w:cs="Courier New"/>
          <w:color w:val="auto"/>
          <w:sz w:val="22"/>
          <w:highlight w:val="green"/>
          <w:lang w:eastAsia="de-AT"/>
        </w:rPr>
        <w:t xml:space="preserve">2</w:t>
      </w:r>
      <w:r>
        <w:rPr>
          <w:rFonts w:ascii="Courier New" w:hAnsi="Courier New" w:eastAsia="MS Gothic" w:cs="Courier New"/>
          <w:color w:val="auto"/>
          <w:sz w:val="22"/>
          <w:highlight w:val="green"/>
          <w:lang w:eastAsia="de-AT"/>
        </w:rPr>
        <w:t xml:space="preserve">, Α3, L6, L7, J20 κ.ο.κ. Χρειάζεται σχεδόν μια ώρα για να περπατήσετε από τη νότια κύρια πύλη στη βόρεια κύρια πύλη, και π.χ. άλλη μια ώρα για να περπατήσετε από τη δυτική στην ανατολική πύλη. Δεν ήξερα τι ήταν το κάθε κτίριο, ούτε ήξερα τη σημασία των αγγ</w:t>
      </w:r>
      <w:r>
        <w:rPr>
          <w:rFonts w:ascii="Courier New" w:hAnsi="Courier New" w:eastAsia="MS Gothic" w:cs="Courier New"/>
          <w:color w:val="auto"/>
          <w:sz w:val="22"/>
          <w:highlight w:val="green"/>
          <w:lang w:eastAsia="de-AT"/>
        </w:rPr>
        <w:t xml:space="preserve">λικών ακρωνυμίων που φαίνονταν γραμμένα παντού, όπως FIH [Foxconn International Holdings] και το JIT [just-in-time] Hub.</w:t>
      </w:r>
      <w:r/>
    </w:p>
    <w:p>
      <w:pPr>
        <w:pBdr/>
        <w:spacing w:after="120" w:line="240" w:lineRule="auto"/>
        <w:ind/>
        <w:rPr/>
      </w:pPr>
      <w:r>
        <w:rPr>
          <w:rFonts w:ascii="Courier New" w:hAnsi="Courier New" w:eastAsia="MS Gothic" w:cs="Courier New"/>
          <w:color w:val="auto"/>
          <w:sz w:val="22"/>
          <w:highlight w:val="green"/>
          <w:lang w:eastAsia="de-AT"/>
        </w:rPr>
      </w:r>
      <w:r/>
    </w:p>
    <w:p>
      <w:pPr>
        <w:pBdr/>
        <w:spacing w:after="120" w:line="240" w:lineRule="auto"/>
        <w:ind/>
        <w:rPr>
          <w:rFonts w:ascii="Courier New" w:hAnsi="Courier New" w:eastAsia="MS Gothic" w:cs="Courier New"/>
          <w:color w:val="auto"/>
          <w:sz w:val="22"/>
          <w:szCs w:val="22"/>
          <w:highlight w:val="none"/>
          <w:lang w:eastAsia="de-AT"/>
        </w:rPr>
      </w:pPr>
      <w:r>
        <w:rPr>
          <w:rFonts w:ascii="Courier New" w:hAnsi="Courier New" w:eastAsia="MS Gothic" w:cs="Courier New"/>
          <w:color w:val="auto"/>
          <w:sz w:val="22"/>
          <w:highlight w:val="cyan"/>
          <w:lang w:eastAsia="de-AT"/>
        </w:rPr>
        <w:t xml:space="preserve">Η</w:t>
      </w:r>
      <w:r>
        <w:rPr>
          <w:rFonts w:ascii="Courier New" w:hAnsi="Courier New" w:eastAsia="MS Gothic" w:cs="Courier New"/>
          <w:color w:val="auto"/>
          <w:sz w:val="22"/>
          <w:highlight w:val="cyan"/>
          <w:lang w:eastAsia="de-AT"/>
        </w:rPr>
        <w:t xml:space="preserve"> δουλειά της Yu ήταν να επιθεωρεί οθόνες για να διασφαλίζει ότι δεν είχαν γρατσουνιές. Ξυπνούσε στις 6:30 π.μ., συμμετείχε σε μια απλήρωτη συνάντηση στις 7:20 π.μ. και ξεκινούσε τη δουλειά της 20 λεπτά αργότερα. Το μεσημεριανό γεύμα ήταν στις 11 π.μ. και σ</w:t>
      </w:r>
      <w:r>
        <w:rPr>
          <w:rFonts w:ascii="Courier New" w:hAnsi="Courier New" w:eastAsia="MS Gothic" w:cs="Courier New"/>
          <w:color w:val="auto"/>
          <w:sz w:val="22"/>
          <w:highlight w:val="cyan"/>
          <w:lang w:eastAsia="de-AT"/>
        </w:rPr>
        <w:t xml:space="preserve">υ</w:t>
      </w:r>
      <w:r>
        <w:rPr>
          <w:rFonts w:ascii="Courier New" w:hAnsi="Courier New" w:eastAsia="MS Gothic" w:cs="Courier New"/>
          <w:color w:val="auto"/>
          <w:sz w:val="22"/>
          <w:highlight w:val="cyan"/>
          <w:lang w:eastAsia="de-AT"/>
        </w:rPr>
        <w:t xml:space="preserve">νήθως παρέλειπε το δείπνο για να δουλέψει μέχρι τις 7:40 μ.μ. - μια μέρα 12 ωρών. Οι τεχνικοί από το μηχανολογικό τμήμα χρονομετρούν κάθε εργασία και, αν οι εργαζόμενοι μπορούν να ανταποκριθούν στις ποσοστώσεις, οι στόχοι αυξάνονται. Όποιος δεν μπορεί να α</w:t>
      </w:r>
      <w:r>
        <w:rPr>
          <w:rFonts w:ascii="Courier New" w:hAnsi="Courier New" w:eastAsia="MS Gothic" w:cs="Courier New"/>
          <w:color w:val="auto"/>
          <w:sz w:val="22"/>
          <w:highlight w:val="cyan"/>
          <w:lang w:eastAsia="de-AT"/>
        </w:rPr>
        <w:t xml:space="preserve">νταποκριθεί στην ωριαία ποσόστωση δεν επιτρέπεται να ξεκουραστεί. Η συζήτηση στο εργαστήριο απαγορεύεται.</w:t>
      </w:r>
      <w:r>
        <w:rPr>
          <w:rFonts w:ascii="Courier New" w:hAnsi="Courier New" w:eastAsia="MS Gothic" w:cs="Courier New"/>
          <w:color w:val="auto"/>
          <w:sz w:val="22"/>
          <w:szCs w:val="22"/>
          <w:highlight w:val="none"/>
          <w:lang w:eastAsia="de-AT"/>
        </w:rPr>
      </w:r>
    </w:p>
    <w:p>
      <w:pPr>
        <w:pBdr/>
        <w:spacing w:after="120" w:line="240" w:lineRule="auto"/>
        <w:ind/>
        <w:rPr>
          <w:rFonts w:ascii="Courier New" w:hAnsi="Courier New" w:eastAsia="MS Gothic" w:cs="Courier New"/>
          <w:color w:val="auto"/>
          <w:sz w:val="22"/>
          <w:szCs w:val="22"/>
          <w:highlight w:val="cyan"/>
          <w:lang w:eastAsia="de-AT"/>
        </w:rPr>
      </w:pPr>
      <w:r>
        <w:rPr>
          <w:rFonts w:ascii="Courier New" w:hAnsi="Courier New" w:eastAsia="MS Gothic" w:cs="Courier New"/>
          <w:color w:val="auto"/>
          <w:sz w:val="22"/>
          <w:highlight w:val="none"/>
          <w:lang w:eastAsia="de-AT"/>
        </w:rPr>
      </w:r>
      <w:r>
        <w:rPr>
          <w:rFonts w:ascii="Courier New" w:hAnsi="Courier New" w:eastAsia="MS Gothic" w:cs="Courier New"/>
          <w:color w:val="auto"/>
          <w:sz w:val="22"/>
          <w:highlight w:val="none"/>
          <w:lang w:eastAsia="de-AT"/>
        </w:rPr>
      </w:r>
      <w:r>
        <w:rPr>
          <w:rFonts w:ascii="Courier New" w:hAnsi="Courier New" w:eastAsia="MS Gothic" w:cs="Courier New"/>
          <w:color w:val="auto"/>
          <w:sz w:val="22"/>
          <w:szCs w:val="22"/>
          <w:highlight w:val="cyan"/>
          <w:lang w:eastAsia="de-AT"/>
        </w:rPr>
      </w:r>
    </w:p>
    <w:p>
      <w:pPr>
        <w:pBdr/>
        <w:spacing w:after="120" w:line="240" w:lineRule="auto"/>
        <w:ind/>
        <w:rPr>
          <w:rFonts w:ascii="Courier New" w:hAnsi="Courier New" w:eastAsia="MS Gothic" w:cs="Courier New"/>
          <w:color w:val="auto"/>
          <w:sz w:val="22"/>
          <w:szCs w:val="22"/>
          <w:highlight w:val="none"/>
          <w:lang w:eastAsia="de-AT"/>
        </w:rPr>
      </w:pPr>
      <w:r>
        <w:rPr>
          <w:rFonts w:ascii="Courier New" w:hAnsi="Courier New" w:eastAsia="MS Gothic" w:cs="Courier New"/>
          <w:color w:val="auto"/>
          <w:sz w:val="22"/>
          <w:highlight w:val="yellow"/>
          <w:lang w:eastAsia="de-AT"/>
        </w:rPr>
        <w:t xml:space="preserve">Α</w:t>
      </w:r>
      <w:r>
        <w:rPr>
          <w:rFonts w:ascii="Courier New" w:hAnsi="Courier New" w:eastAsia="MS Gothic" w:cs="Courier New"/>
          <w:color w:val="auto"/>
          <w:sz w:val="22"/>
          <w:highlight w:val="yellow"/>
          <w:lang w:eastAsia="de-AT"/>
        </w:rPr>
        <w:t xml:space="preserve">ποσπάσματα του διευθύνοντος συμβούλου της Foxconn, Terry Gou, κοσμούν τους τοίχους: « Ανάπτυξη, το όνομά σου είναι ο πόνος» και «Η εκτέλεση είναι η ενσωμάτωση της ταχύτητας, της λεπτομέρειας και της ακρίβειας». Στη συνέχεια, υπήρχε το: «Επιτύχετε τους στόχ</w:t>
      </w:r>
      <w:r>
        <w:rPr>
          <w:rFonts w:ascii="Courier New" w:hAnsi="Courier New" w:eastAsia="MS Gothic" w:cs="Courier New"/>
          <w:color w:val="auto"/>
          <w:sz w:val="22"/>
          <w:highlight w:val="yellow"/>
          <w:lang w:eastAsia="de-AT"/>
        </w:rPr>
        <w:t xml:space="preserve">ους ή ο ήλιος δεν θα λάμπει πλέον».</w:t>
      </w:r>
      <w:r>
        <w:rPr>
          <w:rFonts w:ascii="Courier New" w:hAnsi="Courier New" w:eastAsia="MS Gothic" w:cs="Courier New"/>
          <w:color w:val="auto"/>
          <w:sz w:val="22"/>
          <w:lang w:eastAsia="de-AT"/>
        </w:rPr>
      </w:r>
      <w:r>
        <w:rPr>
          <w:rFonts w:ascii="Courier New" w:hAnsi="Courier New" w:eastAsia="MS Gothic" w:cs="Courier New"/>
          <w:color w:val="auto"/>
          <w:sz w:val="22"/>
          <w:szCs w:val="22"/>
          <w:highlight w:val="none"/>
          <w:lang w:eastAsia="de-AT"/>
        </w:rPr>
      </w:r>
    </w:p>
    <w:p>
      <w:pPr>
        <w:pBdr/>
        <w:spacing w:after="120" w:line="240" w:lineRule="auto"/>
        <w:ind/>
        <w:rPr>
          <w:rFonts w:ascii="Courier New" w:hAnsi="Courier New" w:eastAsia="MS Gothic" w:cs="Courier New"/>
          <w:color w:val="auto"/>
          <w:sz w:val="22"/>
          <w:szCs w:val="22"/>
          <w:lang w:eastAsia="de-AT"/>
        </w:rPr>
      </w:pPr>
      <w:r>
        <w:rPr>
          <w:rFonts w:ascii="Courier New" w:hAnsi="Courier New" w:eastAsia="MS Gothic" w:cs="Courier New"/>
          <w:color w:val="auto"/>
          <w:sz w:val="22"/>
          <w:highlight w:val="none"/>
          <w:lang w:eastAsia="de-AT"/>
        </w:rPr>
      </w:r>
      <w:r>
        <w:rPr>
          <w:rFonts w:ascii="Courier New" w:hAnsi="Courier New" w:eastAsia="MS Gothic" w:cs="Courier New"/>
          <w:color w:val="auto"/>
          <w:sz w:val="22"/>
          <w:highlight w:val="none"/>
          <w:lang w:eastAsia="de-AT"/>
        </w:rPr>
      </w:r>
      <w:r>
        <w:rPr>
          <w:rFonts w:ascii="Courier New" w:hAnsi="Courier New" w:eastAsia="MS Gothic" w:cs="Courier New"/>
          <w:color w:val="auto"/>
          <w:sz w:val="22"/>
          <w:szCs w:val="22"/>
          <w:lang w:eastAsia="de-AT"/>
        </w:rPr>
      </w:r>
    </w:p>
    <w:p>
      <w:pPr>
        <w:pBdr/>
        <w:spacing w:after="120" w:line="240" w:lineRule="auto"/>
        <w:ind/>
        <w:rPr/>
      </w:pPr>
      <w:r>
        <w:rPr>
          <w:rFonts w:ascii="Courier New" w:hAnsi="Courier New" w:eastAsia="MS Gothic" w:cs="Courier New"/>
          <w:color w:val="auto"/>
          <w:sz w:val="22"/>
          <w:highlight w:val="green"/>
          <w:lang w:eastAsia="de-AT"/>
        </w:rPr>
        <w:t xml:space="preserve">Γ</w:t>
      </w:r>
      <w:r>
        <w:rPr>
          <w:rFonts w:ascii="Courier New" w:hAnsi="Courier New" w:eastAsia="MS Gothic" w:cs="Courier New"/>
          <w:color w:val="auto"/>
          <w:sz w:val="22"/>
          <w:highlight w:val="green"/>
          <w:lang w:eastAsia="de-AT"/>
        </w:rPr>
        <w:t xml:space="preserve">ια να επιτύχει τους στόχους, η Yu έπρεπε να υιοθετήσει μια συγκεκριμένη στάση, το σκαμνί της έπρεπε να παραμείνει εντός κίτρινων και μαύρων γραμμών- κάθε κίνηση μελετήθηκε, εξορθολογήθηκε και τυποποιήθηκε για μέγιστη αποτελεσματικότητα. Παρόλο που η Yu δεν</w:t>
      </w:r>
      <w:r>
        <w:rPr>
          <w:rFonts w:ascii="Courier New" w:hAnsi="Courier New" w:eastAsia="MS Gothic" w:cs="Courier New"/>
          <w:color w:val="auto"/>
          <w:sz w:val="22"/>
          <w:highlight w:val="green"/>
          <w:lang w:eastAsia="de-AT"/>
        </w:rPr>
        <w:t xml:space="preserve"> έκανε κανένα λάθος, είδε άλλους να τιμωρούνται με το να στέκονται επί ώρες σε στάση προσοχής ή να υπομένουν τη δημόσια ταπείνωση της ανάγνωσης δηλώσεων αυτοκριτικής. </w:t>
      </w:r>
      <w:r/>
    </w:p>
    <w:p>
      <w:pPr>
        <w:pBdr/>
        <w:spacing w:after="120" w:line="240" w:lineRule="auto"/>
        <w:ind/>
        <w:rPr/>
      </w:pPr>
      <w:r>
        <w:rPr>
          <w:rFonts w:ascii="Courier New" w:hAnsi="Courier New" w:eastAsia="MS Gothic" w:cs="Courier New"/>
          <w:color w:val="auto"/>
          <w:sz w:val="22"/>
          <w:highlight w:val="green"/>
          <w:lang w:eastAsia="de-AT"/>
        </w:rPr>
      </w:r>
      <w:r/>
    </w:p>
    <w:p>
      <w:pPr>
        <w:pBdr/>
        <w:spacing w:after="120" w:line="240" w:lineRule="auto"/>
        <w:ind/>
        <w:rPr/>
      </w:pPr>
      <w:r>
        <w:rPr>
          <w:rFonts w:ascii="Courier New" w:hAnsi="Courier New" w:eastAsia="MS Gothic" w:cs="Courier New"/>
          <w:color w:val="auto"/>
          <w:sz w:val="22"/>
          <w:highlight w:val="cyan"/>
          <w:lang w:eastAsia="de-AT"/>
        </w:rPr>
        <w:t xml:space="preserve">Κ</w:t>
      </w:r>
      <w:r>
        <w:rPr>
          <w:rFonts w:ascii="Courier New" w:hAnsi="Courier New" w:eastAsia="MS Gothic" w:cs="Courier New"/>
          <w:color w:val="auto"/>
          <w:sz w:val="22"/>
          <w:highlight w:val="cyan"/>
          <w:lang w:eastAsia="de-AT"/>
        </w:rPr>
        <w:t xml:space="preserve">αθώς κοιμόταν σε κοιτώνα της εταιρείας, η Yu δεν έκανε φίλους επειδή οι βάρδιες της άλλαζαν συνεχώς, γεγονός που καθιστούσε δύσκολο να αναπτύξει προσωπικές σχέσεις. Οι συγκάτοικοί της ήταν επίσης από διαφορετικά μέρη της Κίνας, οπότε υπήρχαν σημαντικά γλωσ</w:t>
      </w:r>
      <w:r>
        <w:rPr>
          <w:rFonts w:ascii="Courier New" w:hAnsi="Courier New" w:eastAsia="MS Gothic" w:cs="Courier New"/>
          <w:color w:val="auto"/>
          <w:sz w:val="22"/>
          <w:highlight w:val="cyan"/>
          <w:lang w:eastAsia="de-AT"/>
        </w:rPr>
        <w:t xml:space="preserve">σικά εμπόδια. Αυτά θα μπορούσαν να ξεπεραστούν με τον καιρό - μόνο που δεν υπήρχε χρόνος. Το εργοστάσιο ήταν, όπως είπε, «ένας τεράστιος χώρος αγνώστων».</w:t>
      </w:r>
      <w:r/>
    </w:p>
    <w:p>
      <w:pPr>
        <w:pBdr/>
        <w:spacing w:after="120" w:line="240" w:lineRule="auto"/>
        <w:ind/>
        <w:rPr/>
      </w:pPr>
      <w:r>
        <w:rPr>
          <w:rFonts w:ascii="Courier New" w:hAnsi="Courier New" w:eastAsia="MS Gothic" w:cs="Courier New"/>
          <w:color w:val="auto"/>
          <w:sz w:val="22"/>
          <w:highlight w:val="cyan"/>
          <w:lang w:eastAsia="de-AT"/>
        </w:rPr>
      </w:r>
      <w:r/>
    </w:p>
    <w:p>
      <w:pPr>
        <w:pBdr/>
        <w:spacing w:after="120" w:line="240" w:lineRule="auto"/>
        <w:ind/>
        <w:rPr/>
      </w:pPr>
      <w:r>
        <w:rPr>
          <w:rFonts w:ascii="Courier New" w:hAnsi="Courier New" w:eastAsia="MS Gothic" w:cs="Courier New"/>
          <w:color w:val="auto"/>
          <w:sz w:val="22"/>
          <w:highlight w:val="yellow"/>
          <w:lang w:eastAsia="de-AT"/>
        </w:rPr>
        <w:t xml:space="preserve">Σ</w:t>
      </w:r>
      <w:r>
        <w:rPr>
          <w:rFonts w:ascii="Courier New" w:hAnsi="Courier New" w:eastAsia="MS Gothic" w:cs="Courier New"/>
          <w:color w:val="auto"/>
          <w:sz w:val="22"/>
          <w:highlight w:val="yellow"/>
          <w:lang w:eastAsia="de-AT"/>
        </w:rPr>
        <w:t xml:space="preserve">το τέλος του πρώτου μήνα, η Yu δεν έλαβε καθόλου μισθό λόγω ενός διοικητικού λάθους που κανείς δεν τη βοήθησε να επιλύσει. Αναγκάστηκε να πάρει λεωφορείο για να πάει σε ένα άλλο εργοστάσιο 130.000 ανθρώπων, όπου έπρεπε να προσπαθήσει να βρει κάποιον για να</w:t>
      </w:r>
      <w:r>
        <w:rPr>
          <w:rFonts w:ascii="Courier New" w:hAnsi="Courier New" w:eastAsia="MS Gothic" w:cs="Courier New"/>
          <w:color w:val="auto"/>
          <w:sz w:val="22"/>
          <w:highlight w:val="yellow"/>
          <w:lang w:eastAsia="de-AT"/>
        </w:rPr>
        <w:t xml:space="preserve"> </w:t>
      </w:r>
      <w:r>
        <w:rPr>
          <w:rFonts w:ascii="Courier New" w:hAnsi="Courier New" w:eastAsia="MS Gothic" w:cs="Courier New"/>
          <w:color w:val="auto"/>
          <w:sz w:val="22"/>
          <w:highlight w:val="yellow"/>
          <w:lang w:eastAsia="de-AT"/>
        </w:rPr>
        <w:t xml:space="preserve">εντοπίσει την κάρτα μισθοδοσίας της. Κανείς δεν τη βοήθησε. Το μεταχειρισμένο κινητό τηλέφωνο που της είχε δώσει ο πατέρας της όταν είχε φύγει από το σπίτι της χάλασε και δεν της είχαν μείνει χρήματα. Χωρίς φίλους, χωρίς επικοινωνία και χωρίς χρήματα, πήδη</w:t>
      </w:r>
      <w:r>
        <w:rPr>
          <w:rFonts w:ascii="Courier New" w:hAnsi="Courier New" w:eastAsia="MS Gothic" w:cs="Courier New"/>
          <w:color w:val="auto"/>
          <w:sz w:val="22"/>
          <w:highlight w:val="yellow"/>
          <w:lang w:eastAsia="de-AT"/>
        </w:rPr>
        <w:t xml:space="preserve">ξε από το παράθυρο του κοιτώνα της. </w:t>
      </w:r>
      <w:r/>
    </w:p>
    <w:p>
      <w:pPr>
        <w:pBdr/>
        <w:spacing w:after="120" w:line="240" w:lineRule="auto"/>
        <w:ind/>
        <w:rPr/>
      </w:pPr>
      <w:r>
        <w:rPr>
          <w:rFonts w:ascii="Courier New" w:hAnsi="Courier New" w:eastAsia="MS Gothic" w:cs="Courier New"/>
          <w:color w:val="auto"/>
          <w:sz w:val="22"/>
          <w:highlight w:val="yellow"/>
          <w:lang w:eastAsia="de-AT"/>
        </w:rPr>
      </w:r>
      <w:r/>
    </w:p>
    <w:p>
      <w:pPr>
        <w:pBdr/>
        <w:spacing w:after="120" w:line="240" w:lineRule="auto"/>
        <w:ind/>
        <w:rPr>
          <w:rFonts w:ascii="Courier New" w:hAnsi="Courier New" w:eastAsia="MS Gothic" w:cs="Courier New"/>
          <w:color w:val="auto"/>
          <w:sz w:val="22"/>
          <w:szCs w:val="22"/>
          <w:highlight w:val="none"/>
          <w:lang w:eastAsia="de-AT"/>
        </w:rPr>
      </w:pPr>
      <w:r>
        <w:rPr>
          <w:rFonts w:ascii="Courier New" w:hAnsi="Courier New" w:eastAsia="MS Gothic" w:cs="Courier New"/>
          <w:color w:val="auto"/>
          <w:sz w:val="22"/>
          <w:lang w:eastAsia="de-AT"/>
        </w:rPr>
      </w:r>
      <w:r>
        <w:rPr>
          <w:rFonts w:ascii="Courier New" w:hAnsi="Courier New" w:eastAsia="MS Gothic" w:cs="Courier New"/>
          <w:color w:val="auto"/>
          <w:sz w:val="22"/>
          <w:lang w:eastAsia="de-AT"/>
        </w:rPr>
        <w:t xml:space="preserve">Λ</w:t>
      </w:r>
      <w:r>
        <w:rPr>
          <w:rFonts w:ascii="Courier New" w:hAnsi="Courier New" w:eastAsia="MS Gothic" w:cs="Courier New"/>
          <w:color w:val="auto"/>
          <w:sz w:val="22"/>
          <w:lang w:eastAsia="de-AT"/>
        </w:rPr>
        <w:t xml:space="preserve">όγω των τραυματισμών της, η Yu δεν μπορεί πλέον να είναι μετανάστρια εργάτρια. Παρόλο που τελικά επέστρεψε στην οικογένειά της στην επαρχία, δεν μπορεί να εργαστεί ούτε σε φάρμα. Έχει καταφέρει να μάθει να βουρτσίζει τα δόντια της, να ντύνεται και να κάθετ</w:t>
      </w:r>
      <w:r>
        <w:rPr>
          <w:rFonts w:ascii="Courier New" w:hAnsi="Courier New" w:eastAsia="MS Gothic" w:cs="Courier New"/>
          <w:color w:val="auto"/>
          <w:sz w:val="22"/>
          <w:lang w:eastAsia="de-AT"/>
        </w:rPr>
        <w:t xml:space="preserve">αι και έχει αρχίσει να υφαίνει παντόφλες για να κερδίζει ένα μικρό εισόδημα</w:t>
      </w:r>
      <w:r>
        <w:rPr>
          <w:rFonts w:ascii="Courier New" w:hAnsi="Courier New" w:eastAsia="MS Gothic" w:cs="Courier New"/>
          <w:color w:val="auto"/>
          <w:sz w:val="22"/>
          <w:lang w:eastAsia="de-AT"/>
        </w:rPr>
        <w:t xml:space="preserve">. </w:t>
      </w:r>
      <w:r>
        <w:rPr>
          <w:rFonts w:ascii="Courier New" w:hAnsi="Courier New" w:eastAsia="MS Gothic" w:cs="Courier New"/>
          <w:color w:val="auto"/>
          <w:sz w:val="22"/>
          <w:lang w:eastAsia="de-AT"/>
        </w:rPr>
      </w:r>
      <w:r>
        <w:rPr>
          <w:rFonts w:ascii="Courier New" w:hAnsi="Courier New" w:eastAsia="MS Gothic" w:cs="Courier New"/>
          <w:color w:val="auto"/>
          <w:sz w:val="22"/>
          <w:szCs w:val="22"/>
          <w:highlight w:val="none"/>
          <w:lang w:eastAsia="de-AT"/>
        </w:rPr>
      </w:r>
    </w:p>
    <w:p>
      <w:pPr>
        <w:pBdr/>
        <w:spacing w:after="120" w:line="240" w:lineRule="auto"/>
        <w:ind/>
        <w:rPr>
          <w:rFonts w:ascii="Courier New" w:hAnsi="Courier New" w:eastAsia="MS Gothic" w:cs="Courier New"/>
          <w:color w:val="auto"/>
          <w:sz w:val="22"/>
          <w:szCs w:val="22"/>
          <w:lang w:eastAsia="de-AT"/>
        </w:rPr>
      </w:pPr>
      <w:r>
        <w:rPr>
          <w:rFonts w:ascii="Courier New" w:hAnsi="Courier New" w:eastAsia="MS Gothic" w:cs="Courier New"/>
          <w:color w:val="auto"/>
          <w:sz w:val="22"/>
          <w:highlight w:val="none"/>
          <w:lang w:eastAsia="de-AT"/>
        </w:rPr>
      </w:r>
      <w:r>
        <w:rPr>
          <w:rFonts w:ascii="Courier New" w:hAnsi="Courier New" w:eastAsia="MS Gothic" w:cs="Courier New"/>
          <w:color w:val="auto"/>
          <w:sz w:val="22"/>
          <w:highlight w:val="none"/>
          <w:lang w:eastAsia="de-AT"/>
        </w:rPr>
      </w:r>
      <w:r>
        <w:rPr>
          <w:rFonts w:ascii="Courier New" w:hAnsi="Courier New" w:eastAsia="MS Gothic" w:cs="Courier New"/>
          <w:color w:val="auto"/>
          <w:sz w:val="22"/>
          <w:szCs w:val="22"/>
          <w:lang w:eastAsia="de-AT"/>
        </w:rPr>
      </w:r>
    </w:p>
    <w:p>
      <w:pPr>
        <w:pBdr/>
        <w:spacing w:after="120" w:line="240" w:lineRule="auto"/>
        <w:ind/>
        <w:rPr/>
      </w:pPr>
      <w:r>
        <w:rPr>
          <w:rFonts w:ascii="Courier New" w:hAnsi="Courier New" w:eastAsia="MS Gothic" w:cs="Courier New"/>
          <w:b w:val="0"/>
          <w:bCs w:val="0"/>
          <w:color w:val="auto"/>
          <w:sz w:val="22"/>
          <w:lang w:eastAsia="de-AT"/>
        </w:rPr>
        <w:t xml:space="preserve">Η</w:t>
      </w:r>
      <w:r>
        <w:rPr>
          <w:rFonts w:ascii="Courier New" w:hAnsi="Courier New" w:eastAsia="MS Gothic" w:cs="Courier New"/>
          <w:b w:val="0"/>
          <w:bCs w:val="0"/>
          <w:color w:val="auto"/>
          <w:sz w:val="22"/>
          <w:lang w:eastAsia="de-AT"/>
        </w:rPr>
        <w:t xml:space="preserve"> απάντηση της Foxconn ήταν, βασικά, να κατηγορήσει τους εργαζόμενους. Ο διευθύνων σύμβουλος Gou επιμένει ότι αν διηύθυνε το εργοστάσιο στην πατρίδα του, την Ταϊβάν, δεν θα θεωρούνταν υπεύθυνος για τις αυτοκτονίες- μόνο στην Κίνα αναγκάζεται να σηκώσει αυτό</w:t>
      </w:r>
      <w:r>
        <w:rPr>
          <w:rFonts w:ascii="Courier New" w:hAnsi="Courier New" w:eastAsia="MS Gothic" w:cs="Courier New"/>
          <w:b w:val="0"/>
          <w:bCs w:val="0"/>
          <w:color w:val="auto"/>
          <w:sz w:val="22"/>
          <w:lang w:eastAsia="de-AT"/>
        </w:rPr>
        <w:t xml:space="preserve"> το βάρος. </w:t>
      </w:r>
      <w:r>
        <w:rPr>
          <w:rFonts w:ascii="Courier New" w:hAnsi="Courier New" w:eastAsia="MS Gothic" w:cs="Courier New"/>
          <w:b/>
          <w:bCs/>
          <w:color w:val="auto"/>
          <w:sz w:val="22"/>
          <w:lang w:eastAsia="de-AT"/>
        </w:rPr>
        <w:t xml:space="preserve">Τώρα, οι νεοπροσλαμβανόμενοι πρέπει να υπογράψουν μια υπόσχεση κατά των αυτοκτονιών, υποσχόμενοι ότι αν αυτοκτονήσουν, η εταιρεία δεν θα κατηγορηθεί ούτε θα καταδιωχθεί για αποζημίωση «ώστε να μην καταστραφεί η φήμη της εταιρείας και να παραμείνε</w:t>
      </w:r>
      <w:r>
        <w:rPr>
          <w:rFonts w:ascii="Courier New" w:hAnsi="Courier New" w:eastAsia="MS Gothic" w:cs="Courier New"/>
          <w:b/>
          <w:bCs/>
          <w:color w:val="auto"/>
          <w:sz w:val="22"/>
          <w:lang w:eastAsia="de-AT"/>
        </w:rPr>
        <w:t xml:space="preserve">ι σταθερή η λειτουργία της». Μόνο μετά από κατακραυγή η εταιρεία απέσυρε το έγγραφο.</w:t>
      </w:r>
      <w:r/>
    </w:p>
    <w:p>
      <w:pPr>
        <w:pBdr/>
        <w:spacing w:after="120" w:line="240" w:lineRule="auto"/>
        <w:ind/>
        <w:rPr/>
      </w:pPr>
      <w:r>
        <w:rPr>
          <w:rFonts w:ascii="Courier New" w:hAnsi="Courier New" w:eastAsia="MS Gothic" w:cs="Courier New"/>
          <w:b/>
          <w:bCs/>
          <w:color w:val="auto"/>
          <w:sz w:val="22"/>
          <w:lang w:eastAsia="de-AT"/>
        </w:rPr>
      </w:r>
      <w:r/>
    </w:p>
    <w:p>
      <w:pPr>
        <w:pBdr/>
        <w:spacing w:after="120" w:line="240" w:lineRule="auto"/>
        <w:ind/>
        <w:jc w:val="center"/>
        <w:rPr>
          <w:rFonts w:ascii="Courier New" w:hAnsi="Courier New" w:eastAsia="MS Gothic" w:cs="Courier New"/>
          <w:b/>
          <w:bCs/>
          <w:color w:val="auto"/>
          <w:sz w:val="32"/>
          <w:szCs w:val="32"/>
          <w:lang w:eastAsia="de-AT"/>
        </w:rPr>
      </w:pPr>
      <w:r>
        <w:rPr>
          <w:rFonts w:ascii="Courier New" w:hAnsi="Courier New" w:eastAsia="MS Gothic" w:cs="Courier New"/>
          <w:b/>
          <w:bCs/>
          <w:color w:val="auto"/>
          <w:sz w:val="32"/>
          <w:szCs w:val="32"/>
          <w:lang w:eastAsia="de-AT"/>
        </w:rPr>
        <w:t xml:space="preserve">Αντ' αυτού, έθεσε δίχτυα ασφαλείας.</w:t>
      </w:r>
      <w:r>
        <w:rPr>
          <w:rFonts w:ascii="Courier New" w:hAnsi="Courier New" w:eastAsia="MS Gothic" w:cs="Courier New"/>
          <w:b/>
          <w:bCs/>
          <w:color w:val="auto"/>
          <w:sz w:val="32"/>
          <w:szCs w:val="32"/>
          <w:lang w:eastAsia="de-AT"/>
        </w:rPr>
      </w:r>
      <w:r>
        <w:rPr>
          <w:rFonts w:ascii="Courier New" w:hAnsi="Courier New" w:eastAsia="MS Gothic" w:cs="Courier New"/>
          <w:b/>
          <w:bCs/>
          <w:color w:val="auto"/>
          <w:sz w:val="32"/>
          <w:szCs w:val="32"/>
          <w:lang w:eastAsia="de-AT"/>
        </w:rPr>
      </w:r>
    </w:p>
    <w:p>
      <w:pPr>
        <w:pBdr/>
        <w:spacing w:after="120" w:line="240" w:lineRule="auto"/>
        <w:ind/>
        <w:rPr/>
      </w:pPr>
      <w:r>
        <w:rPr>
          <w:rFonts w:ascii="Courier New" w:hAnsi="Courier New" w:eastAsia="MS Gothic" w:cs="Courier New"/>
          <w:color w:val="auto"/>
          <w:sz w:val="22"/>
          <w:lang w:eastAsia="de-AT"/>
        </w:rPr>
        <w:t xml:space="preserve">Τ</w:t>
      </w:r>
      <w:r>
        <w:rPr>
          <w:rFonts w:ascii="Courier New" w:hAnsi="Courier New" w:eastAsia="MS Gothic" w:cs="Courier New"/>
          <w:color w:val="auto"/>
          <w:sz w:val="22"/>
          <w:lang w:eastAsia="de-AT"/>
        </w:rPr>
        <w:t xml:space="preserve">α εργατικά συνδικάτα λειτουργούν στη Foxconn από το 2006, αλλά είναι περισσότερο συμβολικά παρά πραγματικά. Ο κύριος σύνδεσμος των συνδικάτων είναι ο ειδικός προσωπικός βοηθός του διευθύνοντος συμβούλου, ο οποίος καταγράφεται να δηλώνει: «Η αυτοκτονία είνα</w:t>
      </w:r>
      <w:r>
        <w:rPr>
          <w:rFonts w:ascii="Courier New" w:hAnsi="Courier New" w:eastAsia="MS Gothic" w:cs="Courier New"/>
          <w:color w:val="auto"/>
          <w:sz w:val="22"/>
          <w:lang w:eastAsia="de-AT"/>
        </w:rPr>
        <w:t xml:space="preserve">ι</w:t>
      </w:r>
      <w:r>
        <w:rPr>
          <w:rFonts w:ascii="Courier New" w:hAnsi="Courier New" w:eastAsia="MS Gothic" w:cs="Courier New"/>
          <w:color w:val="auto"/>
          <w:sz w:val="22"/>
          <w:lang w:eastAsia="de-AT"/>
        </w:rPr>
        <w:t xml:space="preserve"> ανόητη, ανεύθυνη και χωρίς νόημα». Οι μισθοί έχουν αυξηθεί κατά 9%, αλλά οι ποσοστώσεις έχουν αυξηθεί κατά 25%. Ένας εργαζόμενος που κατασκευάζει 5.120 τηλεφωνικά περιβλήματα την ημέρα πρέπει τώρα να κατασκευάζει 6.400 την ημέρα. Η τηλεφωνική γραμμή βοήθε</w:t>
      </w:r>
      <w:r>
        <w:rPr>
          <w:rFonts w:ascii="Courier New" w:hAnsi="Courier New" w:eastAsia="MS Gothic" w:cs="Courier New"/>
          <w:color w:val="auto"/>
          <w:sz w:val="22"/>
          <w:lang w:eastAsia="de-AT"/>
        </w:rPr>
        <w:t xml:space="preserve">ι</w:t>
      </w:r>
      <w:r>
        <w:rPr>
          <w:rFonts w:ascii="Courier New" w:hAnsi="Courier New" w:eastAsia="MS Gothic" w:cs="Courier New"/>
          <w:color w:val="auto"/>
          <w:sz w:val="22"/>
          <w:lang w:eastAsia="de-AT"/>
        </w:rPr>
        <w:t xml:space="preserve">ας της εταιρείας δεν είναι αξιόπιστη. Οι νέοι εργαζόμενοι που ήλπιζαν ότι θα μπορούσαν να εργαστούν σκληρά, να αποταμιεύσουν και να φύγουν για να ξεκινήσουν τις δικές τους επιχειρήσεις, ως επί το πλείστον αποτυγχάνουν. Τα όνειρά τους για επαγγελματική ανέλ</w:t>
      </w:r>
      <w:r>
        <w:rPr>
          <w:rFonts w:ascii="Courier New" w:hAnsi="Courier New" w:eastAsia="MS Gothic" w:cs="Courier New"/>
          <w:color w:val="auto"/>
          <w:sz w:val="22"/>
          <w:lang w:eastAsia="de-AT"/>
        </w:rPr>
        <w:t xml:space="preserve">ιξη παραχωρούν τη θέση τους στην εξάντληση. </w:t>
      </w:r>
      <w:r/>
    </w:p>
    <w:p>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lang w:eastAsia="de-AT"/>
        </w:rPr>
        <w:t xml:space="preserve">Κ</w:t>
      </w:r>
      <w:r>
        <w:rPr>
          <w:rFonts w:ascii="Courier New" w:hAnsi="Courier New" w:eastAsia="MS Gothic" w:cs="Courier New"/>
          <w:color w:val="auto"/>
          <w:sz w:val="22"/>
          <w:lang w:eastAsia="de-AT"/>
        </w:rPr>
        <w:t xml:space="preserve">ινέζοι κοινωνιολόγοι έχουν προειδοποιήσει ότι οι αυτοκτονίες θα πρέπει να θεωρηθούν ως δυνατές κραυγές βοήθειας από τον πληθυσμό των μεταναστών εργατών. Οι Ταϊβανέζοι μελετητές έχουν ζητήσει τον τερματισμό της στρατιωτικής πειθαρχίας στα εργοστάσια. Η Foxc</w:t>
      </w:r>
      <w:r>
        <w:rPr>
          <w:rFonts w:ascii="Courier New" w:hAnsi="Courier New" w:eastAsia="MS Gothic" w:cs="Courier New"/>
          <w:color w:val="auto"/>
          <w:sz w:val="22"/>
          <w:lang w:eastAsia="de-AT"/>
        </w:rPr>
        <w:t xml:space="preserve">onn απάντησε με τη δέσμευση να αυξήσει την παραγωγικότητα και να αντικαταστήσει ορισμένες θέσεις εργασίας με ρομπότ.</w:t>
      </w:r>
      <w:r>
        <w:rPr>
          <w:rFonts w:ascii="Courier New" w:hAnsi="Courier New" w:eastAsia="MS Gothic" w:cs="Courier New"/>
          <w:color w:val="auto"/>
          <w:sz w:val="22"/>
          <w:lang w:eastAsia="de-AT"/>
        </w:rPr>
      </w:r>
      <w:r>
        <w:rPr>
          <w:rFonts w:ascii="Courier New" w:hAnsi="Courier New" w:eastAsia="MS Gothic" w:cs="Courier New"/>
          <w:color w:val="auto"/>
          <w:sz w:val="22"/>
          <w:lang w:eastAsia="de-AT"/>
        </w:rPr>
      </w:r>
    </w:p>
    <w:p>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lang w:eastAsia="de-AT"/>
        </w:rPr>
        <w:t xml:space="preserve">Τ</w:t>
      </w:r>
      <w:r>
        <w:rPr>
          <w:rFonts w:ascii="Courier New" w:hAnsi="Courier New" w:eastAsia="MS Gothic" w:cs="Courier New"/>
          <w:color w:val="auto"/>
          <w:sz w:val="22"/>
          <w:lang w:eastAsia="de-AT"/>
        </w:rPr>
        <w:t xml:space="preserve">ο πρόβλημα εδώ δεν είναι η έλλειψη κεφαλαίων. Η Apple είναι η δεύτερη πιο κερδοφόρα εταιρεία στην παγκόσμια λίστα Fortune 500. Η Samsung κατατάσσεται στη 12η θέση, η Microsoft στη 17η. Η Foxconn, που δραστηριοποιείται ως Hon Hai Precision Industry, κατατάσ</w:t>
      </w:r>
      <w:r>
        <w:rPr>
          <w:rFonts w:ascii="Courier New" w:hAnsi="Courier New" w:eastAsia="MS Gothic" w:cs="Courier New"/>
          <w:color w:val="auto"/>
          <w:sz w:val="22"/>
          <w:lang w:eastAsia="de-AT"/>
        </w:rPr>
        <w:t xml:space="preserve">σεται στο Νο 40 της Global Fortune 500, με κέρδη 3,2 δισ. δολαρίων το 2013. Είναι σαφές ποιος παίρνει τη μερίδα του λέοντος από αυτή τη σχέση</w:t>
      </w:r>
      <w:r>
        <w:rPr>
          <w:rFonts w:ascii="Courier New" w:hAnsi="Courier New" w:eastAsia="MS Gothic" w:cs="Courier New"/>
          <w:color w:val="auto"/>
          <w:sz w:val="22"/>
          <w:lang w:eastAsia="de-AT"/>
        </w:rPr>
        <w:t xml:space="preserve">. </w:t>
      </w:r>
      <w:r>
        <w:rPr>
          <w:rFonts w:ascii="Courier New" w:hAnsi="Courier New" w:eastAsia="MS Gothic" w:cs="Courier New"/>
          <w:color w:val="auto"/>
          <w:sz w:val="22"/>
          <w:lang w:eastAsia="de-AT"/>
        </w:rPr>
      </w:r>
      <w:r>
        <w:rPr>
          <w:rFonts w:ascii="Courier New" w:hAnsi="Courier New" w:eastAsia="MS Gothic" w:cs="Courier New"/>
          <w:color w:val="auto"/>
          <w:sz w:val="22"/>
          <w:lang w:eastAsia="de-AT"/>
        </w:rPr>
      </w:r>
    </w:p>
    <w:p>
      <w:pPr>
        <w:pBdr/>
        <w:spacing w:after="120" w:line="240" w:lineRule="auto"/>
        <w:ind/>
        <w:rPr/>
      </w:pPr>
      <w:r>
        <w:rPr>
          <w:rFonts w:ascii="Courier New" w:hAnsi="Courier New" w:eastAsia="MS Gothic" w:cs="Courier New"/>
          <w:color w:val="auto"/>
          <w:sz w:val="22"/>
          <w:lang w:eastAsia="de-AT"/>
        </w:rPr>
        <w:t xml:space="preserve">Σ</w:t>
      </w:r>
      <w:r>
        <w:rPr>
          <w:rFonts w:ascii="Courier New" w:hAnsi="Courier New" w:eastAsia="MS Gothic" w:cs="Courier New"/>
          <w:color w:val="auto"/>
          <w:sz w:val="22"/>
          <w:lang w:eastAsia="de-AT"/>
        </w:rPr>
        <w:t xml:space="preserve">ύμφωνα με άλλη έρευνα της Chan, «τα λειτουργικά περιθώρια κέρδους της Foxconn μειώνονται σταθερά τα τελευταία έξι χρόνια, από 3,7% το πρώτο τρίμηνο του 2007 σε μόλις 1,5% το τρίτο τρίμηνο του 2012, ακόμη και όταν τα συνολικά έσοδα αυξήθηκαν την ίδια περίοδ</w:t>
      </w:r>
      <w:r>
        <w:rPr>
          <w:rFonts w:ascii="Courier New" w:hAnsi="Courier New" w:eastAsia="MS Gothic" w:cs="Courier New"/>
          <w:color w:val="auto"/>
          <w:sz w:val="22"/>
          <w:lang w:eastAsia="de-AT"/>
        </w:rPr>
        <w:t xml:space="preserve">ο με την επέκταση των παραγγελιών. Αντίθετα, τα λειτουργικά περιθώρια κέρδους της Apple κορυφώθηκαν στο 39,3 τοις εκατό στις αρχές του 2012 από τα αρχικά επίπεδα του 18,7 τοις εκατό το 2007». </w:t>
      </w:r>
      <w:r/>
    </w:p>
    <w:p>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lang w:eastAsia="de-AT"/>
        </w:rPr>
        <w:t xml:space="preserve">Δ</w:t>
      </w:r>
      <w:r>
        <w:rPr>
          <w:rFonts w:ascii="Courier New" w:hAnsi="Courier New" w:eastAsia="MS Gothic" w:cs="Courier New"/>
          <w:color w:val="auto"/>
          <w:sz w:val="22"/>
          <w:lang w:eastAsia="de-AT"/>
        </w:rPr>
        <w:t xml:space="preserve">εν χρειάζεται να είναι κανείς οικονομολόγος για να εκτιμήσει ότι πρόκειται ουσιαστικά για μια αναδιανομή του πλούτου, από την παραγωγικότητα των εργαζομένων της Foxconn στους μετόχους. Αυτό σημαίνει ότι οι εργαζόμενοι της Foxconn δεν κατασκευάζουν απλώς τα</w:t>
      </w:r>
      <w:r>
        <w:rPr>
          <w:rFonts w:ascii="Courier New" w:hAnsi="Courier New" w:eastAsia="MS Gothic" w:cs="Courier New"/>
          <w:color w:val="auto"/>
          <w:sz w:val="22"/>
          <w:lang w:eastAsia="de-AT"/>
        </w:rPr>
        <w:t xml:space="preserve"> τηλέφωνά μας, αλλά χρηματοδοτούν και τα χαρτοφυλάκιά μας.</w:t>
      </w:r>
      <w:r>
        <w:rPr>
          <w:rFonts w:ascii="Courier New" w:hAnsi="Courier New" w:eastAsia="MS Gothic" w:cs="Courier New"/>
          <w:color w:val="auto"/>
          <w:sz w:val="22"/>
          <w:lang w:eastAsia="de-AT"/>
        </w:rPr>
      </w:r>
      <w:r>
        <w:rPr>
          <w:rFonts w:ascii="Courier New" w:hAnsi="Courier New" w:eastAsia="MS Gothic" w:cs="Courier New"/>
          <w:color w:val="auto"/>
          <w:sz w:val="22"/>
          <w:lang w:eastAsia="de-AT"/>
        </w:rPr>
      </w:r>
    </w:p>
    <w:p>
      <w:pPr>
        <w:pBdr/>
        <w:spacing w:after="120" w:line="240" w:lineRule="auto"/>
        <w:ind/>
        <w:rPr>
          <w:rFonts w:ascii="Courier New" w:hAnsi="Courier New" w:eastAsia="MS Gothic" w:cs="Courier New"/>
          <w:color w:val="auto"/>
          <w:sz w:val="22"/>
          <w:lang w:eastAsia="de-AT"/>
        </w:rPr>
      </w:pPr>
      <w:r>
        <w:rPr>
          <w:rFonts w:ascii="Courier New" w:hAnsi="Courier New" w:eastAsia="MS Gothic" w:cs="Courier New"/>
          <w:color w:val="auto"/>
          <w:sz w:val="22"/>
          <w:lang w:eastAsia="de-AT"/>
        </w:rPr>
        <w:t xml:space="preserve">Πηγή: </w:t>
      </w:r>
      <w:hyperlink r:id="rId45" w:tooltip="https://www.cbsnews.com/news/what-happened-after-the-foxconn-suicides/" w:history="1">
        <w:r>
          <w:rPr>
            <w:rStyle w:val="1142"/>
            <w:rFonts w:ascii="Courier New" w:hAnsi="Courier New" w:eastAsia="MS Gothic" w:cs="Courier New"/>
            <w:sz w:val="22"/>
            <w:lang w:eastAsia="de-AT"/>
          </w:rPr>
          <w:t xml:space="preserve">https://www.cbsnews.com/news/what-happened-after-the-foxconn-suicides/</w:t>
        </w:r>
      </w:hyperlink>
      <w:r>
        <w:rPr>
          <w:rFonts w:ascii="Courier New" w:hAnsi="Courier New" w:eastAsia="MS Gothic" w:cs="Courier New"/>
          <w:color w:val="auto"/>
          <w:sz w:val="22"/>
          <w:lang w:eastAsia="de-AT"/>
        </w:rPr>
        <w:t xml:space="preserve"> </w:t>
      </w:r>
      <w:r>
        <w:rPr>
          <w:rFonts w:ascii="Courier New" w:hAnsi="Courier New" w:eastAsia="MS Gothic" w:cs="Courier New"/>
          <w:color w:val="auto"/>
          <w:sz w:val="18"/>
          <w:szCs w:val="18"/>
          <w:lang w:eastAsia="de-AT"/>
        </w:rPr>
        <w:t xml:space="preserve">© 2013 CBS Interactive Inc. All Rights Reserved.</w:t>
      </w:r>
      <w:r>
        <w:rPr>
          <w:rFonts w:ascii="Courier New" w:hAnsi="Courier New" w:eastAsia="MS Gothic" w:cs="Courier New"/>
          <w:color w:val="auto"/>
          <w:sz w:val="22"/>
          <w:lang w:eastAsia="de-AT"/>
        </w:rPr>
        <w:t xml:space="preserve"> </w:t>
      </w:r>
      <w:r>
        <w:rPr>
          <w:rFonts w:ascii="Courier New" w:hAnsi="Courier New" w:eastAsia="MS Gothic" w:cs="Courier New"/>
          <w:color w:val="auto"/>
          <w:sz w:val="22"/>
          <w:lang w:eastAsia="de-AT"/>
        </w:rPr>
      </w:r>
      <w:r>
        <w:rPr>
          <w:rFonts w:ascii="Courier New" w:hAnsi="Courier New" w:eastAsia="MS Gothic" w:cs="Courier New"/>
          <w:color w:val="auto"/>
          <w:sz w:val="22"/>
          <w:lang w:eastAsia="de-AT"/>
        </w:rP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spacing/>
        <w:ind/>
        <w:jc w:val="left"/>
        <w:rPr/>
      </w:pPr>
      <w:r>
        <w:br w:type="page" w:clear="all"/>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Υλικό 6 – </w:t>
      </w:r>
      <w:r>
        <w:rPr>
          <w:b/>
          <w:bCs/>
          <w:color w:val="01c172" w:themeColor="accent4" w:themeShade="BF"/>
          <w:sz w:val="28"/>
          <w:szCs w:val="24"/>
        </w:rPr>
        <w:t xml:space="preserve">Αξιοπρεπείς συνθήκες εργασίας</w: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pPr>
      <w:r>
        <w:t xml:space="preserve">Δραστηριότητα: </w:t>
      </w:r>
      <w:r>
        <w:t xml:space="preserve">Βρείτε τουλάχιστον πέντε εργασιακά δικαιώματα που ισχύουν στην Ευρώπη και γράψτε τα στις παρακάτω οθόνες</w:t>
      </w:r>
      <w:r/>
    </w:p>
    <w:p>
      <w:pPr>
        <w:pBdr/>
        <w:tabs>
          <w:tab w:val="left" w:leader="none" w:pos="2154"/>
        </w:tabs>
        <w:spacing/>
        <w:ind/>
        <w:rPr/>
      </w:pPr>
      <w:r/>
      <w:r/>
    </w:p>
    <w:p>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51424" behindDoc="0" locked="0" layoutInCell="1" allowOverlap="1">
                <wp:simplePos x="0" y="0"/>
                <wp:positionH relativeFrom="column">
                  <wp:posOffset>1511300</wp:posOffset>
                </wp:positionH>
                <wp:positionV relativeFrom="paragraph">
                  <wp:posOffset>2425065</wp:posOffset>
                </wp:positionV>
                <wp:extent cx="2368550" cy="927100"/>
                <wp:effectExtent l="0" t="0" r="12700" b="25400"/>
                <wp:wrapNone/>
                <wp:docPr id="28" name="Rechteck 30"/>
                <wp:cNvGraphicFramePr/>
                <a:graphic xmlns:a="http://schemas.openxmlformats.org/drawingml/2006/main">
                  <a:graphicData uri="http://schemas.microsoft.com/office/word/2010/wordprocessingShape">
                    <wps:wsp>
                      <wps:cNvPr id="0" name=""/>
                      <wps:cNvSpPr/>
                      <wps:spPr bwMode="auto">
                        <a:xfrm>
                          <a:off x="0" y="0"/>
                          <a:ext cx="2368550" cy="9271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b/>
                                <w:bCs/>
                                <w:sz w:val="36"/>
                                <w:szCs w:val="32"/>
                                <w:lang w:val="de-AT"/>
                              </w:rPr>
                            </w:pPr>
                            <w:r>
                              <w:rPr>
                                <w:b/>
                                <w:bCs/>
                                <w:sz w:val="36"/>
                                <w:szCs w:val="32"/>
                                <w:lang w:val="de-AT"/>
                              </w:rPr>
                              <w:t xml:space="preserve">ΔΙΚΑΙΩΜΑΤΑ ΤΩΝ ΕΡΓΑΖΟΜΕΝΩΝ</w:t>
                            </w:r>
                            <w:r>
                              <w:rPr>
                                <w:b/>
                                <w:bCs/>
                                <w:sz w:val="36"/>
                                <w:szCs w:val="32"/>
                                <w:lang w:val="de-AT"/>
                              </w:rPr>
                            </w:r>
                            <w:r>
                              <w:rPr>
                                <w:b/>
                                <w:bCs/>
                                <w:sz w:val="36"/>
                                <w:szCs w:val="32"/>
                                <w:lang w:val="de-AT"/>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33" o:spid="_x0000_s33" o:spt="1" type="#_x0000_t1" style="position:absolute;z-index:251751424;o:allowoverlap:true;o:allowincell:true;mso-position-horizontal-relative:text;margin-left:119.00pt;mso-position-horizontal:absolute;mso-position-vertical-relative:text;margin-top:190.95pt;mso-position-vertical:absolute;width:186.50pt;height:73.00pt;mso-wrap-distance-left:9.00pt;mso-wrap-distance-top:0.00pt;mso-wrap-distance-right:9.00pt;mso-wrap-distance-bottom:0.00pt;v-text-anchor:middle;visibility:visible;" fillcolor="#67FDBD" strokecolor="#03156C" strokeweight="1.00pt">
                <v:stroke dashstyle="solid"/>
                <v:textbox inset="0,0,0,0">
                  <w:txbxContent>
                    <w:p>
                      <w:pPr>
                        <w:pBdr/>
                        <w:spacing/>
                        <w:ind/>
                        <w:jc w:val="center"/>
                        <w:rPr>
                          <w:b/>
                          <w:bCs/>
                          <w:sz w:val="36"/>
                          <w:szCs w:val="32"/>
                          <w:lang w:val="de-AT"/>
                        </w:rPr>
                      </w:pPr>
                      <w:r>
                        <w:rPr>
                          <w:b/>
                          <w:bCs/>
                          <w:sz w:val="36"/>
                          <w:szCs w:val="32"/>
                          <w:lang w:val="de-AT"/>
                        </w:rPr>
                        <w:t xml:space="preserve">ΔΙΚΑΙΩΜΑΤΑ ΤΩΝ ΕΡΓΑΖΟΜΕΝΩΝ</w:t>
                      </w:r>
                      <w:r>
                        <w:rPr>
                          <w:b/>
                          <w:bCs/>
                          <w:sz w:val="36"/>
                          <w:szCs w:val="32"/>
                          <w:lang w:val="de-AT"/>
                        </w:rPr>
                      </w:r>
                      <w:r>
                        <w:rPr>
                          <w:b/>
                          <w:bCs/>
                          <w:sz w:val="36"/>
                          <w:szCs w:val="32"/>
                          <w:lang w:val="de-AT"/>
                        </w:rPr>
                      </w:r>
                    </w:p>
                  </w:txbxContent>
                </v:textbox>
              </v:shape>
            </w:pict>
          </mc:Fallback>
        </mc:AlternateContent>
      </w:r>
      <w:r>
        <mc:AlternateContent>
          <mc:Choice Requires="wpg">
            <w:drawing>
              <wp:inline xmlns:wp="http://schemas.openxmlformats.org/drawingml/2006/wordprocessingDrawing" distT="0" distB="0" distL="0" distR="0">
                <wp:extent cx="5842000" cy="6856282"/>
                <wp:effectExtent l="0" t="0" r="6350" b="190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r/>
                      </pic:nvPicPr>
                      <pic:blipFill>
                        <a:blip r:embed="rId46"/>
                        <a:stretch/>
                      </pic:blipFill>
                      <pic:spPr bwMode="auto">
                        <a:xfrm>
                          <a:off x="0" y="0"/>
                          <a:ext cx="5846553" cy="6861627"/>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 o:spid="_x0000_s34" type="#_x0000_t75" style="width:460.00pt;height:539.86pt;mso-wrap-distance-left:0.00pt;mso-wrap-distance-top:0.00pt;mso-wrap-distance-right:0.00pt;mso-wrap-distance-bottom:0.00pt;z-index:1;" stroked="f">
                <v:imagedata r:id="rId46" o:title=""/>
                <o:lock v:ext="edit" rotation="t"/>
              </v:shape>
            </w:pict>
          </mc:Fallback>
        </mc:AlternateContent>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Υλικό 7 – Τα 5 R για τους ανθρώπους και τον πλανήτη</w: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drawing>
          <wp:inline xmlns:wp="http://schemas.openxmlformats.org/drawingml/2006/wordprocessingDrawing" distT="0" distB="0" distL="0" distR="0">
            <wp:extent cx="6286057" cy="6583768"/>
            <wp:effectExtent l="19050" t="19050" r="38735" b="64769"/>
            <wp:docPr id="30" name="Diagramm 19"/>
            <wp:cNvGraphicFramePr/>
            <a:graphic>
              <a:graphicData uri="http://schemas.openxmlformats.org/drawingml/2006/diagram">
                <dgm:relIds xmlns:dgm="http://schemas.openxmlformats.org/drawingml/2006/diagram" xmlns:r="http://schemas.openxmlformats.org/officeDocument/2006/relationships" r:dm="rId48" r:lo="rId50" r:qs="rId51" r:cs="rId49"/>
              </a:graphicData>
            </a:graphic>
          </wp:inline>
        </w:drawing>
      </w:r>
      <w:r/>
    </w:p>
    <w:p>
      <w:pPr>
        <w:pBdr/>
        <w:tabs>
          <w:tab w:val="left" w:leader="none" w:pos="2154"/>
        </w:tabs>
        <w:spacing/>
        <w:ind/>
        <w:rPr/>
      </w:pPr>
      <w:r/>
      <w:r/>
    </w:p>
    <w:p>
      <w:pPr>
        <w:pBdr/>
        <w:tabs>
          <w:tab w:val="left" w:leader="none" w:pos="2154"/>
        </w:tabs>
        <w:spacing/>
        <w:ind/>
        <w:rPr>
          <w:b/>
          <w:bCs/>
          <w:sz w:val="24"/>
          <w:szCs w:val="24"/>
        </w:rPr>
      </w:pPr>
      <w:r>
        <w:rPr>
          <w:b/>
          <w:bCs/>
          <w:sz w:val="24"/>
          <w:szCs w:val="24"/>
        </w:rPr>
      </w:r>
      <w:r>
        <w:rPr>
          <w:b/>
          <w:bCs/>
          <w:sz w:val="24"/>
          <w:szCs w:val="24"/>
        </w:rPr>
      </w:r>
      <w:r>
        <w:rPr>
          <w:b/>
          <w:bCs/>
          <w:sz w:val="24"/>
          <w:szCs w:val="24"/>
        </w:rPr>
      </w:r>
    </w:p>
    <w:p>
      <w:pPr>
        <w:pBdr/>
        <w:tabs>
          <w:tab w:val="left" w:leader="none" w:pos="2154"/>
        </w:tabs>
        <w:spacing/>
        <w:ind/>
        <w:rPr>
          <w:sz w:val="24"/>
          <w:szCs w:val="24"/>
        </w:rPr>
      </w:pPr>
      <w:r>
        <w:rPr>
          <w:b/>
          <w:bCs/>
          <w:sz w:val="24"/>
          <w:szCs w:val="24"/>
          <w:highlight w:val="none"/>
        </w:rPr>
        <w:t xml:space="preserve">Β</w:t>
      </w:r>
      <w:r>
        <w:rPr>
          <w:b/>
          <w:bCs/>
          <w:sz w:val="24"/>
          <w:szCs w:val="24"/>
          <w:highlight w:val="none"/>
        </w:rPr>
        <w:t xml:space="preserve">ήμα 1: Αρνηθείτ</w:t>
      </w:r>
      <w:r>
        <w:rPr>
          <w:sz w:val="24"/>
          <w:szCs w:val="24"/>
          <w:highlight w:val="none"/>
        </w:rPr>
        <w:t xml:space="preserve">ε: Πείτε ευγενικά όχι σε αντικείμενα (π.χ. πλαστικές σακούλες). Μπορεί να χρειαστεί κάποια εξάσκηση, αλλά αυτός είναι ο πιο αποτελεσματικός τρόπος για την ελαχιστοποίηση των απορριμμάτων. Αρνηθείτε να υποκύψετε στο μάρκετινγκ των μεγάλων τη</w:t>
      </w:r>
      <w:r>
        <w:rPr>
          <w:sz w:val="24"/>
          <w:szCs w:val="24"/>
          <w:highlight w:val="none"/>
        </w:rPr>
        <w:t xml:space="preserve">λ</w:t>
      </w:r>
      <w:r>
        <w:rPr>
          <w:sz w:val="24"/>
          <w:szCs w:val="24"/>
          <w:highlight w:val="none"/>
        </w:rPr>
        <w:t xml:space="preserve">εφωνικών εταιρειών που θέλουν να σας πουλήσουν ουσιαστικά το παλιό τηλέφωνο με ελάχιστα νέα χαρακτηριστικά σε υψηλή τιμή. Αναρωτηθείτε αν χρειάζεστε πραγματικά αυτό το ένα επόμενο τηλέφωνο, παρόλο που το δικό σας είναι ακόμα καινούργιο και έχει όλες τ</w:t>
      </w:r>
      <w:r>
        <w:rPr>
          <w:sz w:val="24"/>
          <w:szCs w:val="24"/>
          <w:highlight w:val="none"/>
        </w:rPr>
        <w:t xml:space="preserve">ις λειτουργίες που χρειάζεστε. Αρνηθείτε να συγκρίνετε τον εαυτό σας με τους άλλους με βάση τα υλικά αγαθά.</w:t>
      </w:r>
      <w:r>
        <w:rPr>
          <w:sz w:val="24"/>
          <w:szCs w:val="24"/>
        </w:rPr>
      </w:r>
      <w:r>
        <w:rPr>
          <w:sz w:val="24"/>
          <w:szCs w:val="24"/>
        </w:rPr>
      </w:r>
    </w:p>
    <w:p>
      <w:pPr>
        <w:pBdr/>
        <w:tabs>
          <w:tab w:val="left" w:leader="none" w:pos="2154"/>
        </w:tabs>
        <w:spacing/>
        <w:ind/>
        <w:rPr>
          <w:sz w:val="24"/>
          <w:szCs w:val="24"/>
        </w:rPr>
      </w:pPr>
      <w:r>
        <w:rPr>
          <w:b/>
          <w:bCs/>
          <w:sz w:val="24"/>
          <w:szCs w:val="24"/>
          <w:highlight w:val="none"/>
        </w:rPr>
        <w:t xml:space="preserve">Β</w:t>
      </w:r>
      <w:r>
        <w:rPr>
          <w:b/>
          <w:bCs/>
          <w:sz w:val="24"/>
          <w:szCs w:val="24"/>
          <w:highlight w:val="none"/>
        </w:rPr>
        <w:t xml:space="preserve">ήμα 2: Μειώστε:</w:t>
      </w:r>
      <w:r>
        <w:rPr>
          <w:sz w:val="24"/>
          <w:szCs w:val="24"/>
          <w:highlight w:val="none"/>
        </w:rPr>
        <w:t xml:space="preserve"> Μειώστε αυτά που αγοράζετε (ειδικά τα αντικείμενα που είναι τυλιγμένα σε πολλές συσκευασίες). Με τις ηλεκτρονικές συσκευές αυτό σημαίνει, χρησιμοποιήστε το τηλέφωνό σας λιγότερο, απενεργοποιώντας το όταν δεν το χρησιμοποιείτε, αλλά και απο</w:t>
      </w:r>
      <w:r>
        <w:rPr>
          <w:sz w:val="24"/>
          <w:szCs w:val="24"/>
          <w:highlight w:val="none"/>
        </w:rPr>
        <w:t xml:space="preserve">φύγετε τις περιττές εφαρμογές και ενημερώσεις. Τα πάντα χρειάζονται πόρους!</w:t>
      </w:r>
      <w:r>
        <w:rPr>
          <w:sz w:val="24"/>
          <w:szCs w:val="24"/>
        </w:rPr>
      </w:r>
      <w:r>
        <w:rPr>
          <w:sz w:val="24"/>
          <w:szCs w:val="24"/>
        </w:rPr>
      </w:r>
    </w:p>
    <w:p>
      <w:pPr>
        <w:pBdr/>
        <w:tabs>
          <w:tab w:val="left" w:leader="none" w:pos="2154"/>
        </w:tabs>
        <w:spacing/>
        <w:ind/>
        <w:rPr>
          <w:sz w:val="24"/>
          <w:szCs w:val="24"/>
        </w:rPr>
      </w:pPr>
      <w:r>
        <w:rPr>
          <w:sz w:val="24"/>
          <w:szCs w:val="24"/>
          <w:highlight w:val="none"/>
        </w:rPr>
        <w:t xml:space="preserve"> Με αυτά τα δύο βήματα βοηθάτε περισσότερο τον πλανήτη και τους εργαζόμενους: Σημαίνει ότι απλά δεν χρειάζεται νέα εξόρυξη. </w:t>
      </w:r>
      <w:r>
        <w:rPr>
          <w:sz w:val="24"/>
          <w:szCs w:val="24"/>
        </w:rPr>
      </w:r>
      <w:r>
        <w:rPr>
          <w:sz w:val="24"/>
          <w:szCs w:val="24"/>
        </w:rPr>
      </w:r>
    </w:p>
    <w:p>
      <w:pPr>
        <w:pBdr/>
        <w:tabs>
          <w:tab w:val="left" w:leader="none" w:pos="2154"/>
        </w:tabs>
        <w:spacing/>
        <w:ind/>
        <w:rPr>
          <w:sz w:val="24"/>
          <w:szCs w:val="24"/>
        </w:rPr>
      </w:pPr>
      <w:r>
        <w:rPr>
          <w:b/>
          <w:bCs/>
          <w:sz w:val="24"/>
          <w:szCs w:val="24"/>
          <w:highlight w:val="none"/>
        </w:rPr>
        <w:t xml:space="preserve">Β</w:t>
      </w:r>
      <w:r>
        <w:rPr>
          <w:b/>
          <w:bCs/>
          <w:sz w:val="24"/>
          <w:szCs w:val="24"/>
          <w:highlight w:val="none"/>
        </w:rPr>
        <w:t xml:space="preserve">ήμα 3: Επαναχρησιμοποίηση: </w:t>
      </w:r>
      <w:r>
        <w:rPr>
          <w:sz w:val="24"/>
          <w:szCs w:val="24"/>
          <w:highlight w:val="none"/>
        </w:rPr>
        <w:t xml:space="preserve"> Δώστε το παλιό σας τηλέφωνο σε κάποιον άλλο που μπορεί να το χρησιμοποιήσει, όπως ένα μέλος της οικογένειας ή ένας φίλος. Αντί να πετάξετε ένα χαλασμένο τηλέφωνο, προσπαθήστε να το φτιάξετε. Μπορείτε να αντικαταστήσετε μια ραγισ</w:t>
      </w:r>
      <w:r>
        <w:rPr>
          <w:sz w:val="24"/>
          <w:szCs w:val="24"/>
          <w:highlight w:val="none"/>
        </w:rPr>
        <w:t xml:space="preserve">μένη οθόνη, μια άδεια μπαταρία ή άλλα ελαττωματικά μέρη (τουλάχιστον σε ορισμένα τηλέφωνα!). Πολλές εταιρείες παρέχουν ανταλλακτικά και οδηγούς για να σας βοηθήσουν να επισκευάσετε το τηλέφωνό σας μόνοι σας ή μέσω ενός επαγγελματία.</w:t>
      </w:r>
      <w:r>
        <w:rPr>
          <w:sz w:val="24"/>
          <w:szCs w:val="24"/>
        </w:rPr>
      </w:r>
      <w:r>
        <w:rPr>
          <w:sz w:val="24"/>
          <w:szCs w:val="24"/>
        </w:rPr>
      </w:r>
    </w:p>
    <w:p>
      <w:pPr>
        <w:pBdr/>
        <w:tabs>
          <w:tab w:val="left" w:leader="none" w:pos="2154"/>
        </w:tabs>
        <w:spacing/>
        <w:ind/>
        <w:rPr>
          <w:sz w:val="24"/>
          <w:szCs w:val="24"/>
        </w:rPr>
      </w:pPr>
      <w:r>
        <w:rPr>
          <w:sz w:val="24"/>
          <w:szCs w:val="24"/>
          <w:highlight w:val="none"/>
        </w:rPr>
        <w:t xml:space="preserve"> </w:t>
      </w:r>
      <w:r>
        <w:rPr>
          <w:sz w:val="24"/>
          <w:szCs w:val="24"/>
          <w:highlight w:val="none"/>
        </w:rPr>
        <w:t xml:space="preserve">Με την επισκευή, δεν εξοικονομείτε μόνο χρήματα, αλλά μειώνετε και τη ζήτηση για νέους πόρους και ελαχιστοποιείτε τα ηλεκτρονικά απόβλητα. Είναι ένα σημαντικό βήμα που συμβάλλει σε μια πιο βιώσιμη χρήση της τεχνολογίας μας. </w:t>
      </w:r>
      <w:r>
        <w:rPr>
          <w:sz w:val="24"/>
          <w:szCs w:val="24"/>
        </w:rPr>
      </w:r>
      <w:r>
        <w:rPr>
          <w:sz w:val="24"/>
          <w:szCs w:val="24"/>
        </w:rPr>
      </w:r>
    </w:p>
    <w:p>
      <w:pPr>
        <w:pBdr/>
        <w:tabs>
          <w:tab w:val="left" w:leader="none" w:pos="2154"/>
        </w:tabs>
        <w:spacing/>
        <w:ind/>
        <w:rPr>
          <w:sz w:val="24"/>
          <w:szCs w:val="24"/>
        </w:rPr>
      </w:pPr>
      <w:r>
        <w:rPr>
          <w:b/>
          <w:bCs/>
          <w:sz w:val="24"/>
          <w:szCs w:val="24"/>
        </w:rPr>
        <w:t xml:space="preserve">Βήμα 4: Επαναξιοποίηση</w:t>
      </w:r>
      <w:r>
        <w:rPr>
          <w:sz w:val="24"/>
          <w:szCs w:val="24"/>
        </w:rPr>
        <w:t xml:space="preserve">: Είναι επίσης γνωστό ως «upcycling ». Ίσως εκπλαγείτε όταν μάθετε πόσα προϊόντα εξυπηρετούν περισσότερους από έναν σκοπούς. Μετατρέψτε το παλιό σας τηλέφωνο σε συσκευή αναπαραγωγής μουσικής, σε κάμερα ασφαλείας ή σε τηλεχειριστήριο γ</w:t>
      </w:r>
      <w:r>
        <w:rPr>
          <w:sz w:val="24"/>
          <w:szCs w:val="24"/>
        </w:rPr>
        <w:t xml:space="preserve">ια άλλες συσκευές.</w:t>
      </w:r>
      <w:r>
        <w:rPr>
          <w:sz w:val="24"/>
          <w:szCs w:val="24"/>
        </w:rPr>
      </w:r>
      <w:r>
        <w:rPr>
          <w:sz w:val="24"/>
          <w:szCs w:val="24"/>
        </w:rPr>
      </w:r>
    </w:p>
    <w:p>
      <w:pPr>
        <w:pBdr/>
        <w:tabs>
          <w:tab w:val="left" w:leader="none" w:pos="2154"/>
        </w:tabs>
        <w:spacing/>
        <w:ind/>
        <w:rPr/>
      </w:pPr>
      <w:r>
        <w:rPr>
          <w:b/>
          <w:bCs/>
          <w:sz w:val="24"/>
          <w:szCs w:val="24"/>
        </w:rPr>
        <w:t xml:space="preserve">Βήμα 5 – Ανακύκλωση:</w:t>
      </w:r>
      <w:r>
        <w:rPr>
          <w:sz w:val="24"/>
          <w:szCs w:val="24"/>
        </w:rPr>
        <w:t xml:space="preserve"> </w:t>
      </w:r>
      <w:r>
        <w:rPr>
          <w:sz w:val="24"/>
          <w:szCs w:val="24"/>
        </w:rPr>
        <w:t xml:space="preserve"> </w:t>
      </w:r>
      <w:r>
        <w:rPr>
          <w:sz w:val="24"/>
          <w:szCs w:val="24"/>
        </w:rPr>
        <w:t xml:space="preserve"> </w:t>
      </w:r>
      <w:r>
        <w:rPr>
          <w:sz w:val="24"/>
          <w:szCs w:val="24"/>
        </w:rPr>
        <w:t xml:space="preserve">Όταν το τηλέφωνό σας σταματήσει να λειτουργεί, πηγαίνετε το σε ένα κέντρο ανακύκλωσης, όπου μπορεί να αποδομηθεί και να χρησιμοποιηθεί για την κατασκευή νέων τηλεφώνων ή άλλων προϊόντων. Απλά μην το πετάξετε ποτέ στον κανονικό κάδο απορριμμάτων και επίσης </w:t>
      </w:r>
      <w:r>
        <w:rPr>
          <w:sz w:val="24"/>
          <w:szCs w:val="24"/>
        </w:rPr>
        <w:t xml:space="preserve">μην το βάλετε σε κάποιο «κρυφό συρτάρι» όπου παραμένει για πολλά χρόνια. Υπάρχουν πολύ πολύτιμα υλικά στο εσωτερικό του, όπως γνωρίζετε τώρα</w:t>
      </w:r>
      <w:r>
        <w:t xml:space="preserve">!</w:t>
      </w:r>
      <w:r/>
    </w:p>
    <w:p>
      <w:pPr>
        <w:pBdr/>
        <w:spacing/>
        <w:ind/>
        <w:jc w:val="left"/>
        <w:rPr/>
      </w:pPr>
      <w:r>
        <w:br w:type="page" w:clear="all"/>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Υλικό 8 – Τα 5 R για τους ανθρώπους και τον πλανήτη – Φύλλο Εργασίας</w: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drawing>
          <wp:inline xmlns:wp="http://schemas.openxmlformats.org/drawingml/2006/wordprocessingDrawing" distT="0" distB="0" distL="0" distR="0">
            <wp:extent cx="5943600" cy="6225199"/>
            <wp:effectExtent l="19050" t="19050" r="38100" b="23495"/>
            <wp:docPr id="31" name="Diagramm 27"/>
            <wp:cNvGraphicFramePr/>
            <a:graphic>
              <a:graphicData uri="http://schemas.openxmlformats.org/drawingml/2006/diagram">
                <dgm:relIds xmlns:dgm="http://schemas.openxmlformats.org/drawingml/2006/diagram" xmlns:r="http://schemas.openxmlformats.org/officeDocument/2006/relationships" r:dm="rId53" r:lo="rId55" r:qs="rId56" r:cs="rId54"/>
              </a:graphicData>
            </a:graphic>
          </wp:inline>
        </w:drawing>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07391" behindDoc="1" locked="0" layoutInCell="1" allowOverlap="1">
                <wp:simplePos x="0" y="0"/>
                <wp:positionH relativeFrom="column">
                  <wp:posOffset>1652600</wp:posOffset>
                </wp:positionH>
                <wp:positionV relativeFrom="paragraph">
                  <wp:posOffset>107315</wp:posOffset>
                </wp:positionV>
                <wp:extent cx="2638400" cy="914400"/>
                <wp:effectExtent l="14287" t="14287" r="14287" b="14287"/>
                <wp:wrapNone/>
                <wp:docPr id="32" name="Rechteck: abgerundete Ecken 28"/>
                <wp:cNvGraphicFramePr/>
                <a:graphic xmlns:a="http://schemas.openxmlformats.org/drawingml/2006/main">
                  <a:graphicData uri="http://schemas.microsoft.com/office/word/2010/wordprocessingShape">
                    <wps:wsp>
                      <wps:cNvPr id="0" name=""/>
                      <wps:cNvSpPr/>
                      <wps:spPr bwMode="auto">
                        <a:xfrm flipH="0" flipV="0">
                          <a:off x="0" y="0"/>
                          <a:ext cx="2638399" cy="914400"/>
                        </a:xfrm>
                        <a:prstGeom prst="roundRect">
                          <a:avLst>
                            <a:gd name="adj" fmla="val 16667"/>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35" o:spid="_x0000_s35" o:spt="2" type="#_x0000_t2" style="position:absolute;z-index:-251707391;o:allowoverlap:true;o:allowincell:true;mso-position-horizontal-relative:text;margin-left:130.13pt;mso-position-horizontal:absolute;mso-position-vertical-relative:text;margin-top:8.45pt;mso-position-vertical:absolute;width:207.75pt;height:72.00pt;mso-wrap-distance-left:9.00pt;mso-wrap-distance-top:0.00pt;mso-wrap-distance-right:9.00pt;mso-wrap-distance-bottom:0.00pt;visibility:visible;" fillcolor="#FFFFFF" strokecolor="#03156C" strokeweight="2.25pt">
                <v:stroke dashstyle="solid"/>
              </v:shape>
            </w:pict>
          </mc:Fallback>
        </mc:AlternateContent>
      </w:r>
      <w:r/>
    </w:p>
    <w:p>
      <w:pPr>
        <w:pBdr/>
        <w:tabs>
          <w:tab w:val="left" w:leader="none" w:pos="2154"/>
        </w:tabs>
        <w:spacing/>
        <w:ind/>
        <w:jc w:val="center"/>
        <w:rPr>
          <w:b/>
          <w:bCs/>
          <w:sz w:val="52"/>
          <w:szCs w:val="48"/>
        </w:rPr>
      </w:pPr>
      <w:r>
        <w:rPr>
          <w:b/>
          <w:bCs/>
          <w:sz w:val="52"/>
          <w:szCs w:val="48"/>
        </w:rPr>
        <w:t xml:space="preserve">Ανακύκλωση</w:t>
      </w:r>
      <w:r>
        <w:rPr>
          <w:b/>
          <w:bCs/>
          <w:sz w:val="52"/>
          <w:szCs w:val="48"/>
        </w:rPr>
      </w:r>
      <w:r>
        <w:rPr>
          <w:b/>
          <w:bCs/>
          <w:sz w:val="52"/>
          <w:szCs w:val="48"/>
        </w:rPr>
      </w:r>
    </w:p>
    <w:p>
      <w:pPr>
        <w:pBdr/>
        <w:tabs>
          <w:tab w:val="left" w:leader="none" w:pos="2154"/>
        </w:tabs>
        <w:spacing/>
        <w:ind/>
        <w:jc w:val="center"/>
        <w:rPr>
          <w:sz w:val="52"/>
          <w:szCs w:val="48"/>
        </w:rPr>
      </w:pPr>
      <w:r>
        <w:rPr>
          <w:sz w:val="52"/>
          <w:szCs w:val="48"/>
        </w:rPr>
      </w:r>
      <w:r>
        <w:rPr>
          <w:sz w:val="52"/>
          <w:szCs w:val="48"/>
        </w:rPr>
      </w:r>
      <w:r>
        <w:rPr>
          <w:sz w:val="52"/>
          <w:szCs w:val="48"/>
        </w:rPr>
      </w:r>
    </w:p>
    <w:p>
      <w:pPr>
        <w:pBdr/>
        <w:tabs>
          <w:tab w:val="left" w:leader="none" w:pos="2154"/>
        </w:tabs>
        <w:spacing/>
        <w:ind/>
        <w:jc w:val="center"/>
        <w:rPr>
          <w:sz w:val="52"/>
          <w:szCs w:val="48"/>
        </w:rPr>
      </w:pPr>
      <w:r>
        <mc:AlternateContent>
          <mc:Choice Requires="wpg">
            <w:drawing>
              <wp:anchor xmlns:wp="http://schemas.openxmlformats.org/drawingml/2006/wordprocessingDrawing" xmlns:wp14="http://schemas.microsoft.com/office/word/2010/wordprocessingDrawing" distT="0" distB="0" distL="114300" distR="114300" simplePos="0" relativeHeight="251753472" behindDoc="1" locked="0" layoutInCell="1" allowOverlap="1">
                <wp:simplePos x="0" y="0"/>
                <wp:positionH relativeFrom="column">
                  <wp:posOffset>1652600</wp:posOffset>
                </wp:positionH>
                <wp:positionV relativeFrom="paragraph">
                  <wp:posOffset>320675</wp:posOffset>
                </wp:positionV>
                <wp:extent cx="2694000" cy="914400"/>
                <wp:effectExtent l="14287" t="14287" r="14287" b="14287"/>
                <wp:wrapNone/>
                <wp:docPr id="33" name="Rechteck: abgerundete Ecken 31"/>
                <wp:cNvGraphicFramePr/>
                <a:graphic xmlns:a="http://schemas.openxmlformats.org/drawingml/2006/main">
                  <a:graphicData uri="http://schemas.microsoft.com/office/word/2010/wordprocessingShape">
                    <wps:wsp>
                      <wps:cNvPr id="0" name=""/>
                      <wps:cNvSpPr/>
                      <wps:spPr bwMode="auto">
                        <a:xfrm flipH="0" flipV="0">
                          <a:off x="0" y="0"/>
                          <a:ext cx="2693999" cy="914400"/>
                        </a:xfrm>
                        <a:prstGeom prst="roundRect">
                          <a:avLst>
                            <a:gd name="adj" fmla="val 16667"/>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36" o:spid="_x0000_s36" o:spt="2" type="#_x0000_t2" style="position:absolute;z-index:-251753472;o:allowoverlap:true;o:allowincell:true;mso-position-horizontal-relative:text;margin-left:130.13pt;mso-position-horizontal:absolute;mso-position-vertical-relative:text;margin-top:25.25pt;mso-position-vertical:absolute;width:212.13pt;height:72.00pt;mso-wrap-distance-left:9.00pt;mso-wrap-distance-top:0.00pt;mso-wrap-distance-right:9.00pt;mso-wrap-distance-bottom:0.00pt;visibility:visible;" fillcolor="#FFFFFF" strokecolor="#03156C" strokeweight="2.25pt">
                <v:stroke dashstyle="solid"/>
              </v:shape>
            </w:pict>
          </mc:Fallback>
        </mc:AlternateContent>
      </w:r>
      <w:r>
        <w:rPr>
          <w:sz w:val="52"/>
          <w:szCs w:val="48"/>
        </w:rPr>
      </w:r>
      <w:r>
        <w:rPr>
          <w:sz w:val="52"/>
          <w:szCs w:val="48"/>
        </w:rPr>
      </w:r>
    </w:p>
    <w:p>
      <w:pPr>
        <w:pBdr/>
        <w:tabs>
          <w:tab w:val="left" w:leader="none" w:pos="2154"/>
        </w:tabs>
        <w:spacing/>
        <w:ind/>
        <w:jc w:val="center"/>
        <w:rPr>
          <w:b/>
          <w:bCs/>
          <w:sz w:val="52"/>
          <w:szCs w:val="48"/>
        </w:rPr>
      </w:pPr>
      <w:r>
        <w:rPr>
          <w:b/>
          <w:bCs/>
          <w:sz w:val="52"/>
          <w:szCs w:val="48"/>
        </w:rPr>
        <w:t xml:space="preserve">Επαναξιοποίηση</w:t>
      </w:r>
      <w:r>
        <w:rPr>
          <w:b/>
          <w:bCs/>
          <w:sz w:val="52"/>
          <w:szCs w:val="48"/>
        </w:rPr>
      </w:r>
      <w:r>
        <w:rPr>
          <w:b/>
          <w:bCs/>
          <w:sz w:val="52"/>
          <w:szCs w:val="48"/>
        </w:rPr>
      </w:r>
    </w:p>
    <w:p>
      <w:pPr>
        <w:pBdr/>
        <w:tabs>
          <w:tab w:val="left" w:leader="none" w:pos="2154"/>
        </w:tabs>
        <w:spacing/>
        <w:ind/>
        <w:jc w:val="center"/>
        <w:rPr>
          <w:sz w:val="52"/>
          <w:szCs w:val="48"/>
        </w:rPr>
      </w:pPr>
      <w:r>
        <w:rPr>
          <w:sz w:val="52"/>
          <w:szCs w:val="48"/>
        </w:rPr>
      </w:r>
      <w:r>
        <w:rPr>
          <w:sz w:val="52"/>
          <w:szCs w:val="48"/>
        </w:rPr>
      </w:r>
      <w:r>
        <w:rPr>
          <w:sz w:val="52"/>
          <w:szCs w:val="48"/>
        </w:rPr>
      </w:r>
    </w:p>
    <w:p>
      <w:pPr>
        <w:pBdr/>
        <w:tabs>
          <w:tab w:val="left" w:leader="none" w:pos="2154"/>
        </w:tabs>
        <w:spacing/>
        <w:ind/>
        <w:jc w:val="center"/>
        <w:rPr>
          <w:sz w:val="52"/>
          <w:szCs w:val="48"/>
        </w:rPr>
      </w:pPr>
      <w:r>
        <mc:AlternateContent>
          <mc:Choice Requires="wpg">
            <w:drawing>
              <wp:anchor xmlns:wp="http://schemas.openxmlformats.org/drawingml/2006/wordprocessingDrawing" xmlns:wp14="http://schemas.microsoft.com/office/word/2010/wordprocessingDrawing" distT="0" distB="0" distL="114300" distR="114300" simplePos="0" relativeHeight="251755520" behindDoc="1" locked="0" layoutInCell="1" allowOverlap="1">
                <wp:simplePos x="0" y="0"/>
                <wp:positionH relativeFrom="margin">
                  <wp:posOffset>1652600</wp:posOffset>
                </wp:positionH>
                <wp:positionV relativeFrom="paragraph">
                  <wp:posOffset>336550</wp:posOffset>
                </wp:positionV>
                <wp:extent cx="2694000" cy="914400"/>
                <wp:effectExtent l="14287" t="14287" r="14287" b="14287"/>
                <wp:wrapNone/>
                <wp:docPr id="34" name="Rechteck: abgerundete Ecken 32"/>
                <wp:cNvGraphicFramePr/>
                <a:graphic xmlns:a="http://schemas.openxmlformats.org/drawingml/2006/main">
                  <a:graphicData uri="http://schemas.microsoft.com/office/word/2010/wordprocessingShape">
                    <wps:wsp>
                      <wps:cNvPr id="0" name=""/>
                      <wps:cNvSpPr/>
                      <wps:spPr bwMode="auto">
                        <a:xfrm flipH="0" flipV="0">
                          <a:off x="0" y="0"/>
                          <a:ext cx="2693999" cy="914400"/>
                        </a:xfrm>
                        <a:prstGeom prst="roundRect">
                          <a:avLst>
                            <a:gd name="adj" fmla="val 16667"/>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37" o:spid="_x0000_s37" o:spt="2" type="#_x0000_t2" style="position:absolute;z-index:-251755520;o:allowoverlap:true;o:allowincell:true;mso-position-horizontal-relative:margin;margin-left:130.13pt;mso-position-horizontal:absolute;mso-position-vertical-relative:text;margin-top:26.50pt;mso-position-vertical:absolute;width:212.13pt;height:72.00pt;mso-wrap-distance-left:9.00pt;mso-wrap-distance-top:0.00pt;mso-wrap-distance-right:9.00pt;mso-wrap-distance-bottom:0.00pt;visibility:visible;" fillcolor="#FFFFFF" strokecolor="#03156C" strokeweight="2.25pt">
                <v:stroke dashstyle="solid"/>
              </v:shape>
            </w:pict>
          </mc:Fallback>
        </mc:AlternateContent>
      </w:r>
      <w:r>
        <w:rPr>
          <w:sz w:val="52"/>
          <w:szCs w:val="48"/>
        </w:rPr>
      </w:r>
      <w:r>
        <w:rPr>
          <w:sz w:val="52"/>
          <w:szCs w:val="48"/>
        </w:rPr>
      </w:r>
    </w:p>
    <w:p>
      <w:pPr>
        <w:pBdr/>
        <w:tabs>
          <w:tab w:val="left" w:leader="none" w:pos="2154"/>
        </w:tabs>
        <w:spacing/>
        <w:ind/>
        <w:jc w:val="center"/>
        <w:rPr>
          <w:b/>
          <w:bCs/>
          <w:sz w:val="44"/>
          <w:szCs w:val="40"/>
        </w:rPr>
      </w:pPr>
      <w:r>
        <w:rPr>
          <w:b/>
          <w:bCs/>
          <w:sz w:val="44"/>
          <w:szCs w:val="40"/>
        </w:rPr>
        <w:t xml:space="preserve">Επαναχρησιμοποίηση</w:t>
      </w:r>
      <w:r>
        <w:rPr>
          <w:b/>
          <w:bCs/>
          <w:sz w:val="44"/>
          <w:szCs w:val="40"/>
        </w:rPr>
      </w:r>
      <w:r>
        <w:rPr>
          <w:b/>
          <w:bCs/>
          <w:sz w:val="44"/>
          <w:szCs w:val="40"/>
        </w:rPr>
      </w:r>
    </w:p>
    <w:p>
      <w:pPr>
        <w:pBdr/>
        <w:tabs>
          <w:tab w:val="left" w:leader="none" w:pos="2154"/>
        </w:tabs>
        <w:spacing/>
        <w:ind/>
        <w:jc w:val="center"/>
        <w:rPr>
          <w:sz w:val="52"/>
          <w:szCs w:val="48"/>
        </w:rPr>
      </w:pPr>
      <w:r>
        <w:rPr>
          <w:sz w:val="52"/>
          <w:szCs w:val="48"/>
        </w:rPr>
      </w:r>
      <w:r>
        <w:rPr>
          <w:sz w:val="52"/>
          <w:szCs w:val="48"/>
        </w:rPr>
      </w:r>
      <w:r>
        <w:rPr>
          <w:sz w:val="52"/>
          <w:szCs w:val="48"/>
        </w:rPr>
      </w:r>
    </w:p>
    <w:p>
      <w:pPr>
        <w:pBdr/>
        <w:tabs>
          <w:tab w:val="left" w:leader="none" w:pos="2154"/>
        </w:tabs>
        <w:spacing/>
        <w:ind/>
        <w:jc w:val="center"/>
        <w:rPr>
          <w:sz w:val="52"/>
          <w:szCs w:val="48"/>
        </w:rPr>
      </w:pPr>
      <w:r>
        <mc:AlternateContent>
          <mc:Choice Requires="wpg">
            <w:drawing>
              <wp:anchor xmlns:wp="http://schemas.openxmlformats.org/drawingml/2006/wordprocessingDrawing" xmlns:wp14="http://schemas.microsoft.com/office/word/2010/wordprocessingDrawing" distT="0" distB="0" distL="114300" distR="114300" simplePos="0" relativeHeight="251757568" behindDoc="1" locked="0" layoutInCell="1" allowOverlap="1">
                <wp:simplePos x="0" y="0"/>
                <wp:positionH relativeFrom="margin">
                  <wp:posOffset>1652600</wp:posOffset>
                </wp:positionH>
                <wp:positionV relativeFrom="paragraph">
                  <wp:posOffset>327025</wp:posOffset>
                </wp:positionV>
                <wp:extent cx="2772833" cy="914400"/>
                <wp:effectExtent l="14287" t="14287" r="14287" b="14287"/>
                <wp:wrapNone/>
                <wp:docPr id="35" name="Rechteck: abgerundete Ecken 33"/>
                <wp:cNvGraphicFramePr/>
                <a:graphic xmlns:a="http://schemas.openxmlformats.org/drawingml/2006/main">
                  <a:graphicData uri="http://schemas.microsoft.com/office/word/2010/wordprocessingShape">
                    <wps:wsp>
                      <wps:cNvPr id="0" name=""/>
                      <wps:cNvSpPr/>
                      <wps:spPr bwMode="auto">
                        <a:xfrm flipH="0" flipV="0">
                          <a:off x="0" y="0"/>
                          <a:ext cx="2772833" cy="914400"/>
                        </a:xfrm>
                        <a:prstGeom prst="roundRect">
                          <a:avLst>
                            <a:gd name="adj" fmla="val 16667"/>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38" o:spid="_x0000_s38" o:spt="2" type="#_x0000_t2" style="position:absolute;z-index:-251757568;o:allowoverlap:true;o:allowincell:true;mso-position-horizontal-relative:margin;margin-left:130.13pt;mso-position-horizontal:absolute;mso-position-vertical-relative:text;margin-top:25.75pt;mso-position-vertical:absolute;width:218.33pt;height:72.00pt;mso-wrap-distance-left:9.00pt;mso-wrap-distance-top:0.00pt;mso-wrap-distance-right:9.00pt;mso-wrap-distance-bottom:0.00pt;visibility:visible;" fillcolor="#FFFFFF" strokecolor="#03156C" strokeweight="2.25pt">
                <v:stroke dashstyle="solid"/>
              </v:shape>
            </w:pict>
          </mc:Fallback>
        </mc:AlternateContent>
      </w:r>
      <w:r>
        <w:rPr>
          <w:sz w:val="52"/>
          <w:szCs w:val="48"/>
        </w:rPr>
      </w:r>
      <w:r>
        <w:rPr>
          <w:sz w:val="52"/>
          <w:szCs w:val="48"/>
        </w:rPr>
      </w:r>
    </w:p>
    <w:p>
      <w:pPr>
        <w:pBdr/>
        <w:tabs>
          <w:tab w:val="left" w:leader="none" w:pos="2154"/>
        </w:tabs>
        <w:spacing/>
        <w:ind/>
        <w:jc w:val="center"/>
        <w:rPr>
          <w:b/>
          <w:bCs/>
          <w:sz w:val="52"/>
          <w:szCs w:val="48"/>
        </w:rPr>
      </w:pPr>
      <w:r>
        <w:rPr>
          <w:b/>
          <w:bCs/>
          <w:sz w:val="52"/>
          <w:szCs w:val="48"/>
        </w:rPr>
        <w:t xml:space="preserve">Μείωση</w:t>
      </w:r>
      <w:r>
        <w:rPr>
          <w:b/>
          <w:bCs/>
          <w:sz w:val="52"/>
          <w:szCs w:val="48"/>
        </w:rPr>
      </w:r>
      <w:r>
        <w:rPr>
          <w:b/>
          <w:bCs/>
          <w:sz w:val="52"/>
          <w:szCs w:val="48"/>
        </w:rPr>
      </w:r>
    </w:p>
    <w:p>
      <w:pPr>
        <w:pBdr/>
        <w:tabs>
          <w:tab w:val="left" w:leader="none" w:pos="2154"/>
        </w:tabs>
        <w:spacing/>
        <w:ind/>
        <w:jc w:val="center"/>
        <w:rPr>
          <w:sz w:val="52"/>
          <w:szCs w:val="48"/>
        </w:rPr>
      </w:pPr>
      <w:r>
        <w:rPr>
          <w:sz w:val="52"/>
          <w:szCs w:val="48"/>
        </w:rPr>
      </w:r>
      <w:r>
        <w:rPr>
          <w:sz w:val="52"/>
          <w:szCs w:val="48"/>
        </w:rPr>
      </w:r>
      <w:r>
        <w:rPr>
          <w:sz w:val="52"/>
          <w:szCs w:val="48"/>
        </w:rPr>
      </w:r>
    </w:p>
    <w:p>
      <w:pPr>
        <w:pBdr/>
        <w:tabs>
          <w:tab w:val="left" w:leader="none" w:pos="2154"/>
        </w:tabs>
        <w:spacing/>
        <w:ind/>
        <w:jc w:val="center"/>
        <w:rPr>
          <w:sz w:val="52"/>
          <w:szCs w:val="48"/>
        </w:rPr>
      </w:pPr>
      <w:r>
        <mc:AlternateContent>
          <mc:Choice Requires="wpg">
            <w:drawing>
              <wp:anchor xmlns:wp="http://schemas.openxmlformats.org/drawingml/2006/wordprocessingDrawing" xmlns:wp14="http://schemas.microsoft.com/office/word/2010/wordprocessingDrawing" distT="0" distB="0" distL="114300" distR="114300" simplePos="0" relativeHeight="251759616" behindDoc="1" locked="0" layoutInCell="1" allowOverlap="1">
                <wp:simplePos x="0" y="0"/>
                <wp:positionH relativeFrom="column">
                  <wp:posOffset>1652600</wp:posOffset>
                </wp:positionH>
                <wp:positionV relativeFrom="paragraph">
                  <wp:posOffset>264583</wp:posOffset>
                </wp:positionV>
                <wp:extent cx="2772833" cy="914400"/>
                <wp:effectExtent l="14287" t="14287" r="14287" b="14287"/>
                <wp:wrapNone/>
                <wp:docPr id="36" name="Rechteck: abgerundete Ecken 34"/>
                <wp:cNvGraphicFramePr/>
                <a:graphic xmlns:a="http://schemas.openxmlformats.org/drawingml/2006/main">
                  <a:graphicData uri="http://schemas.microsoft.com/office/word/2010/wordprocessingShape">
                    <wps:wsp>
                      <wps:cNvPr id="0" name=""/>
                      <wps:cNvSpPr/>
                      <wps:spPr bwMode="auto">
                        <a:xfrm flipH="0" flipV="0">
                          <a:off x="0" y="0"/>
                          <a:ext cx="2772833" cy="914400"/>
                        </a:xfrm>
                        <a:prstGeom prst="roundRect">
                          <a:avLst>
                            <a:gd name="adj" fmla="val 16667"/>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39" o:spid="_x0000_s39" o:spt="2" type="#_x0000_t2" style="position:absolute;z-index:-251759616;o:allowoverlap:true;o:allowincell:true;mso-position-horizontal-relative:text;margin-left:130.13pt;mso-position-horizontal:absolute;mso-position-vertical-relative:text;margin-top:20.83pt;mso-position-vertical:absolute;width:218.33pt;height:72.00pt;mso-wrap-distance-left:9.00pt;mso-wrap-distance-top:0.00pt;mso-wrap-distance-right:9.00pt;mso-wrap-distance-bottom:0.00pt;visibility:visible;" fillcolor="#FFFFFF" strokecolor="#03156C" strokeweight="2.25pt">
                <v:stroke dashstyle="solid"/>
              </v:shape>
            </w:pict>
          </mc:Fallback>
        </mc:AlternateContent>
      </w:r>
      <w:r>
        <w:rPr>
          <w:sz w:val="52"/>
          <w:szCs w:val="48"/>
        </w:rPr>
      </w:r>
      <w:r>
        <w:rPr>
          <w:sz w:val="52"/>
          <w:szCs w:val="48"/>
        </w:rPr>
      </w:r>
    </w:p>
    <w:p>
      <w:pPr>
        <w:pBdr/>
        <w:tabs>
          <w:tab w:val="left" w:leader="none" w:pos="2154"/>
        </w:tabs>
        <w:spacing/>
        <w:ind/>
        <w:jc w:val="center"/>
        <w:rPr>
          <w:b/>
          <w:bCs/>
          <w:sz w:val="52"/>
          <w:szCs w:val="48"/>
        </w:rPr>
      </w:pPr>
      <w:r>
        <w:rPr>
          <w:b/>
          <w:bCs/>
          <w:sz w:val="52"/>
          <w:szCs w:val="48"/>
        </w:rPr>
        <w:t xml:space="preserve">Άρνηση</w:t>
      </w:r>
      <w:r>
        <w:rPr>
          <w:b/>
          <w:bCs/>
          <w:sz w:val="52"/>
          <w:szCs w:val="48"/>
        </w:rPr>
      </w:r>
      <w:r>
        <w:rPr>
          <w:b/>
          <w:bCs/>
          <w:sz w:val="52"/>
          <w:szCs w:val="48"/>
        </w:rPr>
      </w:r>
    </w:p>
    <w:p>
      <w:pPr>
        <w:pBdr/>
        <w:spacing/>
        <w:ind/>
        <w:jc w:val="left"/>
        <w:rPr>
          <w:b/>
          <w:bCs/>
          <w:sz w:val="28"/>
          <w:szCs w:val="24"/>
        </w:rPr>
      </w:pPr>
      <w:r>
        <w:rPr>
          <w:b/>
          <w:bCs/>
          <w:sz w:val="28"/>
          <w:szCs w:val="24"/>
        </w:rPr>
        <w:br w:type="page" w:clear="all"/>
      </w:r>
      <w:r>
        <w:rPr>
          <w:b/>
          <w:bCs/>
          <w:sz w:val="28"/>
          <w:szCs w:val="24"/>
        </w:rPr>
      </w:r>
      <w:r>
        <w:rPr>
          <w:b/>
          <w:bCs/>
          <w:sz w:val="28"/>
          <w:szCs w:val="24"/>
        </w:rPr>
      </w:r>
    </w:p>
    <w:p>
      <w:pPr>
        <w:pBdr/>
        <w:tabs>
          <w:tab w:val="left" w:leader="none" w:pos="2154"/>
        </w:tabs>
        <w:spacing/>
        <w:ind/>
        <w:rPr>
          <w:sz w:val="20"/>
          <w:szCs w:val="18"/>
        </w:rPr>
      </w:pPr>
      <w:r>
        <w:rPr>
          <w:b/>
          <w:bCs/>
          <w:sz w:val="20"/>
          <w:szCs w:val="18"/>
        </w:rPr>
        <w:t xml:space="preserve">Παράρτημα – Ανάλυση Παιχνιδιού:</w:t>
      </w:r>
      <w:r>
        <w:rPr>
          <w:sz w:val="20"/>
          <w:szCs w:val="18"/>
        </w:rPr>
        <w:t xml:space="preserve"> </w:t>
      </w:r>
      <w:r>
        <w:rPr>
          <w:sz w:val="20"/>
          <w:szCs w:val="18"/>
        </w:rPr>
      </w:r>
      <w:r>
        <w:rPr>
          <w:sz w:val="20"/>
          <w:szCs w:val="18"/>
        </w:rPr>
      </w:r>
    </w:p>
    <w:p>
      <w:pPr>
        <w:pBdr/>
        <w:tabs>
          <w:tab w:val="left" w:leader="none" w:pos="2154"/>
        </w:tabs>
        <w:spacing/>
        <w:ind/>
        <w:rPr>
          <w:sz w:val="20"/>
          <w:szCs w:val="18"/>
        </w:rPr>
      </w:pPr>
      <w:r>
        <w:rPr>
          <w:sz w:val="20"/>
          <w:szCs w:val="18"/>
        </w:rPr>
      </w:r>
      <w:r>
        <w:rPr>
          <w:sz w:val="20"/>
          <w:szCs w:val="18"/>
        </w:rPr>
      </w:r>
      <w:r>
        <w:rPr>
          <w:sz w:val="20"/>
          <w:szCs w:val="18"/>
        </w:rPr>
      </w:r>
    </w:p>
    <w:p>
      <w:pPr>
        <w:pBdr/>
        <w:tabs>
          <w:tab w:val="left" w:leader="none" w:pos="2154"/>
        </w:tabs>
        <w:spacing/>
        <w:ind/>
        <w:rPr>
          <w:color w:val="ff0000"/>
          <w:sz w:val="20"/>
          <w:szCs w:val="18"/>
        </w:rPr>
      </w:pPr>
      <w:r>
        <w:rPr>
          <w:color w:val="ff0000"/>
          <w:sz w:val="20"/>
          <w:szCs w:val="18"/>
        </w:rPr>
        <w:t xml:space="preserve">[</w:t>
      </w:r>
      <w:r>
        <w:rPr>
          <w:color w:val="ff0000"/>
          <w:sz w:val="20"/>
          <w:szCs w:val="18"/>
        </w:rPr>
        <w:t xml:space="preserve">in the end there should be all analysis – from the Game Analysis Report by </w:t>
      </w:r>
      <w:r>
        <w:rPr>
          <w:color w:val="ff0000"/>
          <w:sz w:val="20"/>
          <w:szCs w:val="18"/>
        </w:rPr>
        <w:t xml:space="preserve">UDC</w:t>
      </w:r>
      <w:r>
        <w:rPr>
          <w:color w:val="ff0000"/>
          <w:sz w:val="20"/>
          <w:szCs w:val="18"/>
        </w:rPr>
        <w:t xml:space="preserve"> – included there with 10pt</w:t>
      </w:r>
      <w:r>
        <w:rPr>
          <w:color w:val="ff0000"/>
          <w:sz w:val="20"/>
          <w:szCs w:val="18"/>
        </w:rPr>
        <w:t xml:space="preserve">]</w:t>
      </w:r>
      <w:r>
        <w:rPr>
          <w:color w:val="ff0000"/>
          <w:sz w:val="20"/>
          <w:szCs w:val="18"/>
        </w:rPr>
      </w:r>
      <w:r>
        <w:rPr>
          <w:color w:val="ff0000"/>
          <w:sz w:val="20"/>
          <w:szCs w:val="18"/>
        </w:rPr>
      </w:r>
    </w:p>
    <w:p>
      <w:pPr>
        <w:pBdr/>
        <w:tabs>
          <w:tab w:val="left" w:leader="none" w:pos="2154"/>
        </w:tabs>
        <w:spacing/>
        <w:ind/>
        <w:rPr>
          <w:sz w:val="20"/>
          <w:szCs w:val="18"/>
        </w:rPr>
      </w:pPr>
      <w:r>
        <w:rPr>
          <w:sz w:val="20"/>
          <w:szCs w:val="18"/>
        </w:rPr>
      </w:r>
      <w:r>
        <w:rPr>
          <w:sz w:val="20"/>
          <w:szCs w:val="18"/>
        </w:rPr>
      </w:r>
      <w:r>
        <w:rPr>
          <w:sz w:val="20"/>
          <w:szCs w:val="18"/>
        </w:rP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sectPr>
      <w:footnotePr/>
      <w:endnotePr/>
      <w:type w:val="continuous"/>
      <w:pgSz w:h="15840" w:orient="portrait" w:w="12240"/>
      <w:pgMar w:top="1440" w:right="1440" w:bottom="1440" w:left="1440" w:header="720" w:footer="288"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604020202020204"/>
  </w:font>
  <w:font w:name="Symbol">
    <w:panose1 w:val="05010000000000000000"/>
  </w:font>
  <w:font w:name="Wingdings">
    <w:panose1 w:val="05010000000000000000"/>
  </w:font>
  <w:font w:name="Aptos">
    <w:panose1 w:val="020B0603030804020204"/>
  </w:font>
  <w:font w:name="Calibri">
    <w:panose1 w:val="020F0502020204030204"/>
  </w:font>
  <w:font w:name="MS Gothic">
    <w:panose1 w:val="020B06060303040B0204"/>
  </w:font>
  <w:font w:name="Bookman Old Style">
    <w:panose1 w:val="02060603050605020204"/>
  </w:font>
  <w:font w:name="Courier New">
    <w:panose1 w:val="02070309020205020404"/>
  </w:font>
  <w:font w:name="Times New Roman (Body CS)">
    <w:panose1 w:val="02020603050405020304"/>
  </w:font>
  <w:font w:name="Times New Roman">
    <w:panose1 w:val="02020603050405020304"/>
  </w:font>
  <w:font w:name="Arial">
    <w:panose1 w:val="020B0604020202020204"/>
  </w:font>
  <w:font w:name="Times New Roman (Headings CS)">
    <w:panose1 w:val="02020603050405020304"/>
  </w:font>
  <w:font w:name="Segoe UI">
    <w:panose1 w:val="020B0502040504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913086428"/>
      <w:docPartObj>
        <w:docPartGallery w:val="Page Numbers (Bottom of Page)"/>
        <w:docPartUnique w:val="true"/>
      </w:docPartObj>
      <w:rPr/>
    </w:sdtPr>
    <w:sdtContent>
      <w:p>
        <w:pPr>
          <w:pStyle w:val="1151"/>
          <w:pBdr/>
          <w:spacing/>
          <w:ind/>
          <w:rPr/>
        </w:pP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margin">
                    <wp:posOffset>1238250</wp:posOffset>
                  </wp:positionH>
                  <wp:positionV relativeFrom="paragraph">
                    <wp:posOffset>-298450</wp:posOffset>
                  </wp:positionV>
                  <wp:extent cx="4508500" cy="460375"/>
                  <wp:effectExtent l="0" t="0" r="6350" b="0"/>
                  <wp:wrapNone/>
                  <wp:docPr id="2" name="Text Box 4"/>
                  <wp:cNvGraphicFramePr/>
                  <a:graphic xmlns:a="http://schemas.openxmlformats.org/drawingml/2006/main">
                    <a:graphicData uri="http://schemas.microsoft.com/office/word/2010/wordprocessingShape">
                      <wps:wsp>
                        <wps:cNvPr id="0" name=""/>
                        <wps:cNvSpPr txBox="1"/>
                        <wps:spPr bwMode="auto">
                          <a:xfrm>
                            <a:off x="0" y="0"/>
                            <a:ext cx="4508500" cy="460375"/>
                          </a:xfrm>
                          <a:prstGeom prst="rect">
                            <a:avLst/>
                          </a:prstGeom>
                          <a:solidFill>
                            <a:schemeClr val="lt1"/>
                          </a:solidFill>
                          <a:ln w="6350">
                            <a:noFill/>
                          </a:ln>
                        </wps:spPr>
                        <wps:txbx>
                          <w:txbxContent>
                            <w:p>
                              <w:pPr>
                                <w:pBdr/>
                                <w:spacing w:after="0" w:line="240" w:lineRule="auto"/>
                                <w:ind/>
                                <w:jc w:val="left"/>
                                <w:rPr>
                                  <w:rFonts w:ascii="Times New Roman" w:hAnsi="Times New Roman" w:eastAsia="Times New Roman" w:cs="Times New Roman"/>
                                  <w:color w:val="auto"/>
                                  <w:sz w:val="22"/>
                                </w:rPr>
                              </w:pPr>
                              <w:r>
                                <w:rPr>
                                  <w:rFonts w:ascii="Calibri" w:hAnsi="Calibri" w:eastAsia="Times New Roman" w:cs="Calibri"/>
                                  <w:color w:val="000000"/>
                                  <w:sz w:val="14"/>
                                  <w:szCs w:val="14"/>
                                </w:rPr>
                                <w:t xml:space="preserve">Funded by the European Union. Views </w:t>
                              </w:r>
                              <w:r>
                                <w:rPr>
                                  <w:rFonts w:ascii="Calibri" w:hAnsi="Calibri" w:eastAsia="Times New Roman" w:cs="Calibri"/>
                                  <w:color w:val="000000"/>
                                  <w:sz w:val="14"/>
                                  <w:szCs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color w:val="auto"/>
                                  <w:sz w:val="22"/>
                                </w:rPr>
                              </w:r>
                              <w:r>
                                <w:rPr>
                                  <w:rFonts w:ascii="Times New Roman" w:hAnsi="Times New Roman" w:eastAsia="Times New Roman" w:cs="Times New Roman"/>
                                  <w:color w:val="auto"/>
                                  <w:sz w:val="22"/>
                                </w:rPr>
                              </w:r>
                            </w:p>
                            <w:p>
                              <w:pPr>
                                <w:pBdr/>
                                <w:spacing/>
                                <w:ind/>
                                <w:rPr>
                                  <w:sz w:val="22"/>
                                  <w:szCs w:val="20"/>
                                </w:rPr>
                              </w:pPr>
                              <w:r>
                                <w:rPr>
                                  <w:sz w:val="22"/>
                                  <w:szCs w:val="20"/>
                                </w:rPr>
                              </w:r>
                              <w:r>
                                <w:rPr>
                                  <w:sz w:val="22"/>
                                  <w:szCs w:val="20"/>
                                </w:rPr>
                              </w:r>
                              <w:r>
                                <w:rPr>
                                  <w:sz w:val="22"/>
                                  <w:szCs w:val="20"/>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anchor>
              </w:drawing>
            </mc:Choice>
            <mc:Fallback>
              <w:pict>
                <v:shape id="shape 1" o:spid="_x0000_s1" o:spt="202" type="#_x0000_t202" style="position:absolute;z-index:251662336;o:allowoverlap:true;o:allowincell:true;mso-position-horizontal-relative:margin;margin-left:97.50pt;mso-position-horizontal:absolute;mso-position-vertical-relative:text;margin-top:-23.50pt;mso-position-vertical:absolute;width:355.00pt;height:36.25pt;mso-wrap-distance-left:9.00pt;mso-wrap-distance-top:0.00pt;mso-wrap-distance-right:9.00pt;mso-wrap-distance-bottom:0.00pt;v-text-anchor:top;visibility:visible;" fillcolor="#FFFFFF" stroked="f" strokeweight="0.50pt">
                  <v:textbox inset="0,0,0,0">
                    <w:txbxContent>
                      <w:p>
                        <w:pPr>
                          <w:pBdr/>
                          <w:spacing w:after="0" w:line="240" w:lineRule="auto"/>
                          <w:ind/>
                          <w:jc w:val="left"/>
                          <w:rPr>
                            <w:rFonts w:ascii="Times New Roman" w:hAnsi="Times New Roman" w:eastAsia="Times New Roman" w:cs="Times New Roman"/>
                            <w:color w:val="auto"/>
                            <w:sz w:val="22"/>
                          </w:rPr>
                        </w:pPr>
                        <w:r>
                          <w:rPr>
                            <w:rFonts w:ascii="Calibri" w:hAnsi="Calibri" w:eastAsia="Times New Roman" w:cs="Calibri"/>
                            <w:color w:val="000000"/>
                            <w:sz w:val="14"/>
                            <w:szCs w:val="14"/>
                          </w:rPr>
                          <w:t xml:space="preserve">Funded by the European Union. Views </w:t>
                        </w:r>
                        <w:r>
                          <w:rPr>
                            <w:rFonts w:ascii="Calibri" w:hAnsi="Calibri" w:eastAsia="Times New Roman" w:cs="Calibri"/>
                            <w:color w:val="000000"/>
                            <w:sz w:val="14"/>
                            <w:szCs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color w:val="auto"/>
                            <w:sz w:val="22"/>
                          </w:rPr>
                        </w:r>
                        <w:r>
                          <w:rPr>
                            <w:rFonts w:ascii="Times New Roman" w:hAnsi="Times New Roman" w:eastAsia="Times New Roman" w:cs="Times New Roman"/>
                            <w:color w:val="auto"/>
                            <w:sz w:val="22"/>
                          </w:rPr>
                        </w:r>
                      </w:p>
                      <w:p>
                        <w:pPr>
                          <w:pBdr/>
                          <w:spacing/>
                          <w:ind/>
                          <w:rPr>
                            <w:sz w:val="22"/>
                            <w:szCs w:val="20"/>
                          </w:rPr>
                        </w:pPr>
                        <w:r>
                          <w:rPr>
                            <w:sz w:val="22"/>
                            <w:szCs w:val="20"/>
                          </w:rPr>
                        </w:r>
                        <w:r>
                          <w:rPr>
                            <w:sz w:val="22"/>
                            <w:szCs w:val="20"/>
                          </w:rPr>
                        </w:r>
                        <w:r>
                          <w:rPr>
                            <w:sz w:val="22"/>
                            <w:szCs w:val="20"/>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1" locked="0" layoutInCell="1" allowOverlap="1">
                  <wp:simplePos x="0" y="0"/>
                  <wp:positionH relativeFrom="column">
                    <wp:posOffset>133350</wp:posOffset>
                  </wp:positionH>
                  <wp:positionV relativeFrom="paragraph">
                    <wp:posOffset>-234950</wp:posOffset>
                  </wp:positionV>
                  <wp:extent cx="1177290" cy="262255"/>
                  <wp:effectExtent l="0" t="0" r="0" b="4445"/>
                  <wp:wrapTight wrapText="bothSides">
                    <wp:wrapPolygon edited="1">
                      <wp:start x="0" y="0"/>
                      <wp:lineTo x="0" y="20397"/>
                      <wp:lineTo x="7339" y="20397"/>
                      <wp:lineTo x="20971" y="17259"/>
                      <wp:lineTo x="20971" y="3138"/>
                      <wp:lineTo x="7339"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r/>
                        </pic:nvPicPr>
                        <pic:blipFill>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3360;o:allowoverlap:true;o:allowincell:true;mso-position-horizontal-relative:text;margin-left:10.50pt;mso-position-horizontal:absolute;mso-position-vertical-relative:text;margin-top:-18.50pt;mso-position-vertical:absolute;width:92.70pt;height:20.65pt;mso-wrap-distance-left:9.00pt;mso-wrap-distance-top:0.00pt;mso-wrap-distance-right:9.00pt;mso-wrap-distance-bottom:0.00pt;z-index:1;" wrapcoords="0 0 0 94431 33977 94431 97088 79903 97088 14528 33977 0 0 0" stroked="false">
                  <w10:wrap type="tight"/>
                  <v:imagedata r:id="rId1" o:title=""/>
                  <o:lock v:ext="edit" rotation="t"/>
                </v:shape>
              </w:pict>
            </mc:Fallback>
          </mc:AlternateContent>
        </w:r>
        <w:r>
          <w:fldChar w:fldCharType="begin"/>
        </w:r>
        <w:r>
          <w:instrText xml:space="preserve"> PAGE   \* MERGEFORMAT </w:instrText>
        </w:r>
        <w:r>
          <w:fldChar w:fldCharType="separate"/>
        </w:r>
        <w:r>
          <w:t xml:space="preserve">3</w:t>
        </w:r>
        <w:r>
          <w:fldChar w:fldCharType="end"/>
        </w: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1" locked="0" layoutInCell="1" allowOverlap="1">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Pr id="0" name=""/>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3" o:spid="_x0000_s3" o:spt="1" type="#_x0000_t1" style="position:absolute;z-index:-251660288;o:allowoverlap:true;o:allowincell:true;mso-position-horizontal-relative:text;margin-left:-72.00pt;mso-position-horizontal:absolute;mso-position-vertical-relative:text;margin-top:-3.10pt;mso-position-vertical:absolute;width:612.00pt;height:36.00pt;mso-wrap-distance-left:9.00pt;mso-wrap-distance-top:0.00pt;mso-wrap-distance-right:9.00pt;mso-wrap-distance-bottom:0.00pt;visibility:visible;" fillcolor="#FFFFFF" stroked="f" strokeweight="1.00pt">
                  <v:stroke dashstyle="solid"/>
                </v:shape>
              </w:pict>
            </mc:Fallback>
          </mc:AlternateContent>
        </w:r>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 w:id="2">
    <w:p>
      <w:pPr>
        <w:pStyle w:val="1124"/>
        <w:pBdr/>
        <w:spacing/>
        <w:ind/>
        <w:rPr>
          <w:lang w:val="en-AU"/>
        </w:rPr>
      </w:pPr>
      <w:r>
        <w:rPr>
          <w:rStyle w:val="1126"/>
        </w:rPr>
        <w:footnoteRef/>
      </w:r>
      <w:r>
        <w:t xml:space="preserve"> </w:t>
      </w:r>
      <w:r>
        <w:rPr>
          <w:lang w:val="en-AU"/>
        </w:rPr>
        <w:t xml:space="preserve">από: </w:t>
      </w:r>
      <w:hyperlink r:id="rId1" w:tooltip="https://www.molleindustria.org/flash/index.html?file=/swf/phone_story_web.swf" w:history="1">
        <w:r>
          <w:rPr>
            <w:rStyle w:val="1142"/>
            <w:lang w:val="en-AU"/>
          </w:rPr>
          <w:t xml:space="preserve">https://www.molleindustria.org/flash/index.html?file=/swf/phone_story_web.swf</w:t>
        </w:r>
      </w:hyperlink>
      <w:r>
        <w:rPr>
          <w:lang w:val="en-AU"/>
        </w:rPr>
        <w:t xml:space="preserve">. Last opening on 12.11.24 </w:t>
      </w:r>
      <w:r>
        <w:rPr>
          <w:lang w:val="en-AU"/>
        </w:rPr>
      </w:r>
      <w:r>
        <w:rPr>
          <w:lang w:val="en-AU"/>
        </w:rPr>
      </w:r>
    </w:p>
  </w:footnote>
  <w:footnote w:id="3">
    <w:p>
      <w:pPr>
        <w:pStyle w:val="1124"/>
        <w:pBdr/>
        <w:spacing/>
        <w:ind/>
        <w:rPr/>
      </w:pPr>
      <w:r>
        <w:rPr>
          <w:rStyle w:val="1126"/>
        </w:rPr>
        <w:footnoteRef/>
      </w:r>
      <w:r>
        <w:t xml:space="preserve"> </w:t>
      </w:r>
      <w:r>
        <w:t xml:space="preserve"> </w:t>
      </w:r>
      <w:r>
        <w:t xml:space="preserve">Στην Αυστρία έχουμε τη λεγόμενη «Ö3-goodie bag» - ένα πρόγραμμα ενός δημοφιλούς ραδιοφωνικού σταθμού με τα ταχυδρομεία - που συλλέγει παλιά τηλέφωνα από κάθε νοικοκυριό με μια χάρτινη σακούλα, την οποία μπορείτε να τοποθετήσετε σε οποιοδήποτε γραμματοκιβώτ</w:t>
      </w:r>
      <w:r>
        <w:t xml:space="preserve">ιο και θα παραδοθεί δωρεάν σε πιστοποιημένο σταθμό ανακύκλωσης. </w:t>
      </w:r>
      <w:r/>
    </w:p>
  </w:footnote>
  <w:footnote w:id="4">
    <w:p>
      <w:pPr>
        <w:pStyle w:val="1124"/>
        <w:pBdr/>
        <w:spacing/>
        <w:ind/>
        <w:rPr>
          <w:lang w:val="en-AU"/>
        </w:rPr>
      </w:pPr>
      <w:r>
        <w:rPr>
          <w:rStyle w:val="1126"/>
        </w:rPr>
        <w:footnoteRef/>
      </w:r>
      <w:r>
        <w:t xml:space="preserve"> from </w:t>
      </w:r>
      <w:hyperlink r:id="rId2" w:tooltip="https://www.fairphone.com/en/2021/01/17/fair-materials/" w:history="1">
        <w:r>
          <w:rPr>
            <w:rStyle w:val="1142"/>
          </w:rPr>
          <w:t xml:space="preserve">https://www.fairphone.com/en/2021/01/17/fair-materials/</w:t>
        </w:r>
      </w:hyperlink>
      <w:r>
        <w:t xml:space="preserve">. Last opening 11.12.24 </w:t>
      </w:r>
      <w:r>
        <w:rPr>
          <w:lang w:val="en-AU"/>
        </w:rPr>
      </w:r>
      <w:r>
        <w:rPr>
          <w:lang w:val="en-AU"/>
        </w:rPr>
      </w:r>
    </w:p>
  </w:footnote>
  <w:footnote w:id="5">
    <w:p>
      <w:pPr>
        <w:pStyle w:val="1124"/>
        <w:pBdr/>
        <w:spacing/>
        <w:ind/>
        <w:rPr>
          <w:lang w:val="en-US"/>
        </w:rPr>
      </w:pPr>
      <w:r>
        <w:rPr>
          <w:rStyle w:val="1126"/>
        </w:rPr>
        <w:footnoteRef/>
      </w:r>
      <w:r>
        <w:t xml:space="preserve"> </w:t>
      </w:r>
      <w:r>
        <w:t xml:space="preserve">Πηγή: </w:t>
      </w:r>
      <w:hyperlink r:id="rId3" w:tooltip="https://ars.els-cdn.com/content/image/1-s2.0-S0301420720301392-fx1_lrg.jpg" w:history="1">
        <w:r>
          <w:rPr>
            <w:rStyle w:val="1142"/>
          </w:rPr>
          <w:t xml:space="preserve">https://ars.els-cdn.com/content/image/1-s2.0-S0301420720301392-fx1_lrg.jpg</w:t>
        </w:r>
      </w:hyperlink>
      <w:r>
        <w:t xml:space="preserve">, </w:t>
      </w:r>
      <w:r>
        <w:t xml:space="preserve">11.11.2024</w:t>
      </w:r>
      <w:r>
        <w:rPr>
          <w:lang w:val="en-US"/>
        </w:rPr>
      </w:r>
      <w:r>
        <w:rPr>
          <w:lang w:val="en-US"/>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49"/>
      <w:pBdr/>
      <w:spacing/>
      <w:ind/>
      <w:jc w:val="right"/>
      <w:rPr/>
    </w:pPr>
    <w:r>
      <w:rPr>
        <w:lang w:val="de-AT" w:eastAsia="de-AT"/>
      </w:rPr>
      <mc:AlternateContent>
        <mc:Choice Requires="wpg">
          <w:drawing>
            <wp:inline xmlns:wp="http://schemas.openxmlformats.org/drawingml/2006/wordprocessingDrawing" distT="0" distB="0" distL="0" distR="0">
              <wp:extent cx="917635" cy="625090"/>
              <wp:effectExtent l="0" t="0" r="0"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r/>
                    </pic:nvPicPr>
                    <pic:blipFill>
                      <a:blip r:embed="rId1"/>
                      <a:stretch/>
                    </pic:blipFill>
                    <pic:spPr bwMode="auto">
                      <a:xfrm>
                        <a:off x="0" y="0"/>
                        <a:ext cx="955688" cy="65101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2.25pt;height:49.22pt;mso-wrap-distance-left:0.00pt;mso-wrap-distance-top:0.00pt;mso-wrap-distance-right:0.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spacing/>
        <w:ind w:hanging="360" w:left="360"/>
      </w:pPr>
      <w:rPr>
        <w:rFonts w:hint="default" w:ascii="Calibri" w:hAnsi="Calibri"/>
      </w:rPr>
      <w:start w:val="1"/>
      <w:suff w:val="tab"/>
    </w:lvl>
    <w:lvl w:ilvl="1">
      <w:isLgl w:val="false"/>
      <w:lvlJc w:val="left"/>
      <w:lvlText w:val="o"/>
      <w:numFmt w:val="bullet"/>
      <w:pPr>
        <w:pBdr/>
        <w:spacing/>
        <w:ind w:hanging="360" w:left="1080"/>
      </w:pPr>
      <w:rPr>
        <w:rFonts w:hint="default" w:ascii="Courier New" w:hAnsi="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
    <w:lvl w:ilvl="0">
      <w:isLgl w:val="false"/>
      <w:lvlJc w:val="left"/>
      <w:lvlText w:val=""/>
      <w:numFmt w:val="bullet"/>
      <w:pPr>
        <w:pBdr/>
        <w:spacing/>
        <w:ind w:hanging="360" w:left="720"/>
      </w:pPr>
      <w:rPr>
        <w:rFonts w:hint="default" w:ascii="Wingdings" w:hAnsi="Wingdings" w:eastAsiaTheme="minorHAnsi" w:cstheme="minorBidi"/>
      </w:rPr>
      <w:start w:val="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3">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4">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5">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6">
    <w:lvl w:ilvl="0">
      <w:isLgl w:val="false"/>
      <w:lvlJc w:val="left"/>
      <w:lvlText w:val="-"/>
      <w:numFmt w:val="bullet"/>
      <w:pPr>
        <w:pBdr/>
        <w:spacing/>
        <w:ind w:hanging="360" w:left="360"/>
      </w:pPr>
      <w:rPr>
        <w:rFonts w:hint="default" w:ascii="Calibri" w:hAnsi="Calibri"/>
      </w:rPr>
      <w:start w:val="1"/>
      <w:suff w:val="tab"/>
    </w:lvl>
    <w:lvl w:ilvl="1">
      <w:isLgl w:val="false"/>
      <w:lvlJc w:val="left"/>
      <w:lvlText w:val="o"/>
      <w:numFmt w:val="bullet"/>
      <w:pPr>
        <w:pBdr/>
        <w:spacing/>
        <w:ind w:hanging="360" w:left="1080"/>
      </w:pPr>
      <w:rPr>
        <w:rFonts w:hint="default" w:ascii="Courier New" w:hAnsi="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8">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9">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10">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1">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2">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13">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4">
    <w:lvl w:ilvl="0">
      <w:isLgl w:val="false"/>
      <w:lvlJc w:val="left"/>
      <w:lvlText w:val=""/>
      <w:numFmt w:val="bullet"/>
      <w:pPr>
        <w:pBdr/>
        <w:spacing/>
        <w:ind w:hanging="360" w:left="1440"/>
      </w:pPr>
      <w:rPr>
        <w:rFonts w:hint="default" w:ascii="Symbol" w:hAnsi="Symbol"/>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15">
    <w:lvl w:ilvl="0">
      <w:isLgl w:val="false"/>
      <w:lvlJc w:val="left"/>
      <w:lvlText w:val=""/>
      <w:numFmt w:val="bullet"/>
      <w:pPr>
        <w:pBdr/>
        <w:spacing/>
        <w:ind w:hanging="360" w:left="1451"/>
      </w:pPr>
      <w:rPr>
        <w:rFonts w:hint="default" w:ascii="Symbol" w:hAnsi="Symbol"/>
      </w:rPr>
      <w:start w:val="1"/>
      <w:suff w:val="tab"/>
    </w:lvl>
    <w:lvl w:ilvl="1">
      <w:isLgl w:val="false"/>
      <w:lvlJc w:val="left"/>
      <w:lvlText w:val="o"/>
      <w:numFmt w:val="bullet"/>
      <w:pPr>
        <w:pBdr/>
        <w:spacing/>
        <w:ind w:hanging="360" w:left="2171"/>
      </w:pPr>
      <w:rPr>
        <w:rFonts w:hint="default" w:ascii="Courier New" w:hAnsi="Courier New" w:cs="Courier New"/>
      </w:rPr>
      <w:start w:val="1"/>
      <w:suff w:val="tab"/>
    </w:lvl>
    <w:lvl w:ilvl="2">
      <w:isLgl w:val="false"/>
      <w:lvlJc w:val="left"/>
      <w:lvlText w:val=""/>
      <w:numFmt w:val="bullet"/>
      <w:pPr>
        <w:pBdr/>
        <w:spacing/>
        <w:ind w:hanging="360" w:left="2891"/>
      </w:pPr>
      <w:rPr>
        <w:rFonts w:hint="default" w:ascii="Wingdings" w:hAnsi="Wingdings"/>
      </w:rPr>
      <w:start w:val="1"/>
      <w:suff w:val="tab"/>
    </w:lvl>
    <w:lvl w:ilvl="3">
      <w:isLgl w:val="false"/>
      <w:lvlJc w:val="left"/>
      <w:lvlText w:val=""/>
      <w:numFmt w:val="bullet"/>
      <w:pPr>
        <w:pBdr/>
        <w:spacing/>
        <w:ind w:hanging="360" w:left="3611"/>
      </w:pPr>
      <w:rPr>
        <w:rFonts w:hint="default" w:ascii="Symbol" w:hAnsi="Symbol"/>
      </w:rPr>
      <w:start w:val="1"/>
      <w:suff w:val="tab"/>
    </w:lvl>
    <w:lvl w:ilvl="4">
      <w:isLgl w:val="false"/>
      <w:lvlJc w:val="left"/>
      <w:lvlText w:val="o"/>
      <w:numFmt w:val="bullet"/>
      <w:pPr>
        <w:pBdr/>
        <w:spacing/>
        <w:ind w:hanging="360" w:left="4331"/>
      </w:pPr>
      <w:rPr>
        <w:rFonts w:hint="default" w:ascii="Courier New" w:hAnsi="Courier New" w:cs="Courier New"/>
      </w:rPr>
      <w:start w:val="1"/>
      <w:suff w:val="tab"/>
    </w:lvl>
    <w:lvl w:ilvl="5">
      <w:isLgl w:val="false"/>
      <w:lvlJc w:val="left"/>
      <w:lvlText w:val=""/>
      <w:numFmt w:val="bullet"/>
      <w:pPr>
        <w:pBdr/>
        <w:spacing/>
        <w:ind w:hanging="360" w:left="5051"/>
      </w:pPr>
      <w:rPr>
        <w:rFonts w:hint="default" w:ascii="Wingdings" w:hAnsi="Wingdings"/>
      </w:rPr>
      <w:start w:val="1"/>
      <w:suff w:val="tab"/>
    </w:lvl>
    <w:lvl w:ilvl="6">
      <w:isLgl w:val="false"/>
      <w:lvlJc w:val="left"/>
      <w:lvlText w:val=""/>
      <w:numFmt w:val="bullet"/>
      <w:pPr>
        <w:pBdr/>
        <w:spacing/>
        <w:ind w:hanging="360" w:left="5771"/>
      </w:pPr>
      <w:rPr>
        <w:rFonts w:hint="default" w:ascii="Symbol" w:hAnsi="Symbol"/>
      </w:rPr>
      <w:start w:val="1"/>
      <w:suff w:val="tab"/>
    </w:lvl>
    <w:lvl w:ilvl="7">
      <w:isLgl w:val="false"/>
      <w:lvlJc w:val="left"/>
      <w:lvlText w:val="o"/>
      <w:numFmt w:val="bullet"/>
      <w:pPr>
        <w:pBdr/>
        <w:spacing/>
        <w:ind w:hanging="360" w:left="6491"/>
      </w:pPr>
      <w:rPr>
        <w:rFonts w:hint="default" w:ascii="Courier New" w:hAnsi="Courier New" w:cs="Courier New"/>
      </w:rPr>
      <w:start w:val="1"/>
      <w:suff w:val="tab"/>
    </w:lvl>
    <w:lvl w:ilvl="8">
      <w:isLgl w:val="false"/>
      <w:lvlJc w:val="left"/>
      <w:lvlText w:val=""/>
      <w:numFmt w:val="bullet"/>
      <w:pPr>
        <w:pBdr/>
        <w:spacing/>
        <w:ind w:hanging="360" w:left="7211"/>
      </w:pPr>
      <w:rPr>
        <w:rFonts w:hint="default" w:ascii="Wingdings" w:hAnsi="Wingdings"/>
      </w:rPr>
      <w:start w:val="1"/>
      <w:suff w:val="tab"/>
    </w:lvl>
  </w:abstractNum>
  <w:abstractNum w:abstractNumId="16">
    <w:lvl w:ilvl="0">
      <w:isLgl w:val="false"/>
      <w:lvlJc w:val="left"/>
      <w:lvlText w:val="-"/>
      <w:numFmt w:val="bullet"/>
      <w:pPr>
        <w:pBdr/>
        <w:spacing/>
        <w:ind w:hanging="360" w:left="360"/>
      </w:pPr>
      <w:rPr>
        <w:rFonts w:hint="default" w:ascii="Calibri" w:hAnsi="Calibri"/>
      </w:rPr>
      <w:start w:val="1"/>
      <w:suff w:val="tab"/>
    </w:lvl>
    <w:lvl w:ilvl="1">
      <w:isLgl w:val="false"/>
      <w:lvlJc w:val="left"/>
      <w:lvlText w:val="o"/>
      <w:numFmt w:val="bullet"/>
      <w:pPr>
        <w:pBdr/>
        <w:spacing/>
        <w:ind w:hanging="360" w:left="1080"/>
      </w:pPr>
      <w:rPr>
        <w:rFonts w:hint="default" w:ascii="Courier New" w:hAnsi="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7">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8">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9">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0">
    <w:lvl w:ilvl="0">
      <w:isLgl w:val="false"/>
      <w:lvlJc w:val="left"/>
      <w:lvlText w:val="-"/>
      <w:numFmt w:val="bullet"/>
      <w:pPr>
        <w:pBdr/>
        <w:spacing/>
        <w:ind w:hanging="360" w:left="720"/>
      </w:pPr>
      <w:rPr>
        <w:rFonts w:hint="default" w:ascii="Corbel" w:hAnsi="Corbel"/>
      </w:rPr>
      <w:start w:val="1"/>
      <w:suff w:val="tab"/>
    </w:lvl>
    <w:lvl w:ilvl="1">
      <w:isLgl w:val="false"/>
      <w:lvlJc w:val="left"/>
      <w:lvlText w:val=""/>
      <w:numFmt w:val="bullet"/>
      <w:pPr>
        <w:pBdr/>
        <w:spacing/>
        <w:ind w:hanging="360" w:left="1440"/>
      </w:pPr>
      <w:rPr>
        <w:rFonts w:hint="default" w:ascii="Wingdings" w:hAnsi="Wingdings"/>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2">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4">
    <w:lvl w:ilvl="0">
      <w:isLgl w:val="false"/>
      <w:lvlJc w:val="right"/>
      <w:lvlText w:val="%1."/>
      <w:numFmt w:val="decimal"/>
      <w:pPr>
        <w:pBdr/>
        <w:spacing/>
        <w:ind w:hanging="360" w:left="709"/>
      </w:pPr>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25">
    <w:lvl w:ilvl="0">
      <w:isLgl w:val="false"/>
      <w:lvlJc w:val="left"/>
      <w:lvlText w:val=""/>
      <w:numFmt w:val="bullet"/>
      <w:pPr>
        <w:pBdr/>
        <w:spacing/>
        <w:ind w:hanging="360" w:left="720"/>
      </w:pPr>
      <w:rPr>
        <w:rFonts w:hint="default" w:ascii="Wingdings" w:hAnsi="Wingdings" w:eastAsiaTheme="minorHAnsi" w:cstheme="minorBidi"/>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6">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8">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9">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30">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080" w:left="1440"/>
      </w:pPr>
      <w:rPr>
        <w:rFonts w:hint="default"/>
      </w:rPr>
      <w:start w:val="1"/>
      <w:suff w:val="tab"/>
    </w:lvl>
    <w:lvl w:ilvl="4">
      <w:isLgl w:val="true"/>
      <w:lvlJc w:val="left"/>
      <w:lvlText w:val="%1.%2.%3.%4.%5."/>
      <w:numFmt w:val="decimal"/>
      <w:pPr>
        <w:pBdr/>
        <w:spacing/>
        <w:ind w:hanging="1440" w:left="1800"/>
      </w:pPr>
      <w:rPr>
        <w:rFonts w:hint="default"/>
      </w:rPr>
      <w:start w:val="1"/>
      <w:suff w:val="tab"/>
    </w:lvl>
    <w:lvl w:ilvl="5">
      <w:isLgl w:val="true"/>
      <w:lvlJc w:val="left"/>
      <w:lvlText w:val="%1.%2.%3.%4.%5.%6."/>
      <w:numFmt w:val="decimal"/>
      <w:pPr>
        <w:pBdr/>
        <w:spacing/>
        <w:ind w:hanging="1800" w:left="2160"/>
      </w:pPr>
      <w:rPr>
        <w:rFonts w:hint="default"/>
      </w:rPr>
      <w:start w:val="1"/>
      <w:suff w:val="tab"/>
    </w:lvl>
    <w:lvl w:ilvl="6">
      <w:isLgl w:val="true"/>
      <w:lvlJc w:val="left"/>
      <w:lvlText w:val="%1.%2.%3.%4.%5.%6.%7."/>
      <w:numFmt w:val="decimal"/>
      <w:pPr>
        <w:pBdr/>
        <w:spacing/>
        <w:ind w:hanging="2160" w:left="2520"/>
      </w:pPr>
      <w:rPr>
        <w:rFonts w:hint="default"/>
      </w:rPr>
      <w:start w:val="1"/>
      <w:suff w:val="tab"/>
    </w:lvl>
    <w:lvl w:ilvl="7">
      <w:isLgl w:val="true"/>
      <w:lvlJc w:val="left"/>
      <w:lvlText w:val="%1.%2.%3.%4.%5.%6.%7.%8."/>
      <w:numFmt w:val="decimal"/>
      <w:pPr>
        <w:pBdr/>
        <w:spacing/>
        <w:ind w:hanging="2160" w:left="2520"/>
      </w:pPr>
      <w:rPr>
        <w:rFonts w:hint="default"/>
      </w:rPr>
      <w:start w:val="1"/>
      <w:suff w:val="tab"/>
    </w:lvl>
    <w:lvl w:ilvl="8">
      <w:isLgl w:val="true"/>
      <w:lvlJc w:val="left"/>
      <w:lvlText w:val="%1.%2.%3.%4.%5.%6.%7.%8.%9."/>
      <w:numFmt w:val="decimal"/>
      <w:pPr>
        <w:pBdr/>
        <w:spacing/>
        <w:ind w:hanging="2520" w:left="2880"/>
      </w:pPr>
      <w:rPr>
        <w:rFonts w:hint="default"/>
      </w:rPr>
      <w:start w:val="1"/>
      <w:suff w:val="tab"/>
    </w:lvl>
  </w:abstractNum>
  <w:abstractNum w:abstractNumId="31">
    <w:lvl w:ilvl="0">
      <w:isLgl w:val="false"/>
      <w:lvlJc w:val="left"/>
      <w:lvlText w:val=""/>
      <w:numFmt w:val="bullet"/>
      <w:pPr>
        <w:pBdr/>
        <w:tabs>
          <w:tab w:val="num" w:leader="none" w:pos="360"/>
        </w:tabs>
        <w:spacing/>
        <w:ind w:hanging="360" w:left="360"/>
      </w:pPr>
      <w:pStyle w:val="1153"/>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2">
    <w:lvl w:ilvl="0">
      <w:isLgl w:val="false"/>
      <w:lvlJc w:val="left"/>
      <w:lvlText w:val="-"/>
      <w:numFmt w:val="bullet"/>
      <w:pPr>
        <w:pBdr/>
        <w:spacing/>
        <w:ind w:hanging="360" w:left="720"/>
      </w:pPr>
      <w:rPr>
        <w:rFonts w:hint="default" w:ascii="Aptos" w:hAnsi="Apto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4">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lvl w:ilvl="0">
      <w:isLgl w:val="false"/>
      <w:lvlJc w:val="left"/>
      <w:lvlText w:val="%1."/>
      <w:numFmt w:val="decimal"/>
      <w:pPr>
        <w:pBdr/>
        <w:spacing/>
        <w:ind w:hanging="720" w:left="108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6">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37">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8">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39">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40">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41">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42">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43">
    <w:lvl w:ilvl="0">
      <w:isLgl w:val="false"/>
      <w:lvlJc w:val="left"/>
      <w:lvlText w:val="-"/>
      <w:numFmt w:val="bullet"/>
      <w:pPr>
        <w:pBdr/>
        <w:spacing/>
        <w:ind w:hanging="360" w:left="360"/>
      </w:pPr>
      <w:rPr>
        <w:rFonts w:hint="default" w:ascii="Calibri" w:hAnsi="Calibri"/>
      </w:rPr>
      <w:start w:val="1"/>
      <w:suff w:val="tab"/>
    </w:lvl>
    <w:lvl w:ilvl="1">
      <w:isLgl w:val="false"/>
      <w:lvlJc w:val="left"/>
      <w:lvlText w:val="o"/>
      <w:numFmt w:val="bullet"/>
      <w:pPr>
        <w:pBdr/>
        <w:spacing/>
        <w:ind w:hanging="360" w:left="1080"/>
      </w:pPr>
      <w:rPr>
        <w:rFonts w:hint="default" w:ascii="Courier New" w:hAnsi="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44">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45">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46">
    <w:lvl w:ilvl="0">
      <w:isLgl w:val="false"/>
      <w:lvlJc w:val="left"/>
      <w:lvlText w:val=""/>
      <w:numFmt w:val="bullet"/>
      <w:pPr>
        <w:pBdr/>
        <w:spacing/>
        <w:ind w:hanging="360" w:left="720"/>
      </w:pPr>
      <w:rPr>
        <w:rFonts w:hint="default" w:ascii="Wingdings" w:hAnsi="Wingdings" w:eastAsiaTheme="minorHAnsi" w:cstheme="minorBidi"/>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num w:numId="1">
    <w:abstractNumId w:val="10"/>
  </w:num>
  <w:num w:numId="2">
    <w:abstractNumId w:val="23"/>
  </w:num>
  <w:num w:numId="3">
    <w:abstractNumId w:val="32"/>
  </w:num>
  <w:num w:numId="4">
    <w:abstractNumId w:val="40"/>
  </w:num>
  <w:num w:numId="5">
    <w:abstractNumId w:val="15"/>
  </w:num>
  <w:num w:numId="6">
    <w:abstractNumId w:val="14"/>
  </w:num>
  <w:num w:numId="7">
    <w:abstractNumId w:val="31"/>
  </w:num>
  <w:num w:numId="8">
    <w:abstractNumId w:val="35"/>
  </w:num>
  <w:num w:numId="9">
    <w:abstractNumId w:val="30"/>
  </w:num>
  <w:num w:numId="10">
    <w:abstractNumId w:val="3"/>
  </w:num>
  <w:num w:numId="11">
    <w:abstractNumId w:val="2"/>
  </w:num>
  <w:num w:numId="12">
    <w:abstractNumId w:val="45"/>
  </w:num>
  <w:num w:numId="13">
    <w:abstractNumId w:val="29"/>
  </w:num>
  <w:num w:numId="14">
    <w:abstractNumId w:val="39"/>
  </w:num>
  <w:num w:numId="15">
    <w:abstractNumId w:val="4"/>
  </w:num>
  <w:num w:numId="16">
    <w:abstractNumId w:val="42"/>
  </w:num>
  <w:num w:numId="17">
    <w:abstractNumId w:val="33"/>
  </w:num>
  <w:num w:numId="18">
    <w:abstractNumId w:val="13"/>
  </w:num>
  <w:num w:numId="19">
    <w:abstractNumId w:val="6"/>
  </w:num>
  <w:num w:numId="20">
    <w:abstractNumId w:val="16"/>
  </w:num>
  <w:num w:numId="21">
    <w:abstractNumId w:val="0"/>
  </w:num>
  <w:num w:numId="22">
    <w:abstractNumId w:val="43"/>
  </w:num>
  <w:num w:numId="23">
    <w:abstractNumId w:val="18"/>
  </w:num>
  <w:num w:numId="24">
    <w:abstractNumId w:val="20"/>
  </w:num>
  <w:num w:numId="25">
    <w:abstractNumId w:val="27"/>
  </w:num>
  <w:num w:numId="26">
    <w:abstractNumId w:val="7"/>
  </w:num>
  <w:num w:numId="27">
    <w:abstractNumId w:val="8"/>
  </w:num>
  <w:num w:numId="28">
    <w:abstractNumId w:val="44"/>
  </w:num>
  <w:num w:numId="29">
    <w:abstractNumId w:val="28"/>
  </w:num>
  <w:num w:numId="30">
    <w:abstractNumId w:val="21"/>
  </w:num>
  <w:num w:numId="31">
    <w:abstractNumId w:val="37"/>
  </w:num>
  <w:num w:numId="32">
    <w:abstractNumId w:val="41"/>
  </w:num>
  <w:num w:numId="33">
    <w:abstractNumId w:val="5"/>
  </w:num>
  <w:num w:numId="34">
    <w:abstractNumId w:val="22"/>
  </w:num>
  <w:num w:numId="35">
    <w:abstractNumId w:val="38"/>
  </w:num>
  <w:num w:numId="36">
    <w:abstractNumId w:val="1"/>
  </w:num>
  <w:num w:numId="37">
    <w:abstractNumId w:val="24"/>
  </w:num>
  <w:num w:numId="38">
    <w:abstractNumId w:val="19"/>
  </w:num>
  <w:num w:numId="39">
    <w:abstractNumId w:val="17"/>
  </w:num>
  <w:num w:numId="40">
    <w:abstractNumId w:val="11"/>
  </w:num>
  <w:num w:numId="41">
    <w:abstractNumId w:val="34"/>
  </w:num>
  <w:num w:numId="42">
    <w:abstractNumId w:val="26"/>
  </w:num>
  <w:num w:numId="43">
    <w:abstractNumId w:val="12"/>
  </w:num>
  <w:num w:numId="44">
    <w:abstractNumId w:val="9"/>
  </w:num>
  <w:num w:numId="45">
    <w:abstractNumId w:val="36"/>
  </w:num>
  <w:num w:numId="46">
    <w:abstractNumId w:val="25"/>
  </w:num>
  <w:num w:numId="4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948">
    <w:name w:val="Intense Emphasis"/>
    <w:basedOn w:val="965"/>
    <w:uiPriority w:val="21"/>
    <w:qFormat/>
    <w:pPr>
      <w:pBdr/>
      <w:spacing/>
      <w:ind/>
    </w:pPr>
    <w:rPr>
      <w:i/>
      <w:iCs/>
      <w:color w:val="0f4761" w:themeColor="accent1" w:themeShade="BF"/>
    </w:rPr>
  </w:style>
  <w:style w:type="character" w:styleId="949">
    <w:name w:val="Intense Reference"/>
    <w:basedOn w:val="965"/>
    <w:uiPriority w:val="32"/>
    <w:qFormat/>
    <w:pPr>
      <w:pBdr/>
      <w:spacing/>
      <w:ind/>
    </w:pPr>
    <w:rPr>
      <w:b/>
      <w:bCs/>
      <w:smallCaps/>
      <w:color w:val="0f4761" w:themeColor="accent1" w:themeShade="BF"/>
      <w:spacing w:val="5"/>
    </w:rPr>
  </w:style>
  <w:style w:type="character" w:styleId="950">
    <w:name w:val="Subtle Emphasis"/>
    <w:basedOn w:val="965"/>
    <w:uiPriority w:val="19"/>
    <w:qFormat/>
    <w:pPr>
      <w:pBdr/>
      <w:spacing/>
      <w:ind/>
    </w:pPr>
    <w:rPr>
      <w:i/>
      <w:iCs/>
      <w:color w:val="404040" w:themeColor="text1" w:themeTint="BF"/>
    </w:rPr>
  </w:style>
  <w:style w:type="character" w:styleId="951">
    <w:name w:val="Emphasis"/>
    <w:basedOn w:val="965"/>
    <w:uiPriority w:val="20"/>
    <w:qFormat/>
    <w:pPr>
      <w:pBdr/>
      <w:spacing/>
      <w:ind/>
    </w:pPr>
    <w:rPr>
      <w:i/>
      <w:iCs/>
    </w:rPr>
  </w:style>
  <w:style w:type="character" w:styleId="952">
    <w:name w:val="Subtle Reference"/>
    <w:basedOn w:val="965"/>
    <w:uiPriority w:val="31"/>
    <w:qFormat/>
    <w:pPr>
      <w:pBdr/>
      <w:spacing/>
      <w:ind/>
    </w:pPr>
    <w:rPr>
      <w:smallCaps/>
      <w:color w:val="5a5a5a" w:themeColor="text1" w:themeTint="A5"/>
    </w:rPr>
  </w:style>
  <w:style w:type="character" w:styleId="953">
    <w:name w:val="Book Title"/>
    <w:basedOn w:val="965"/>
    <w:uiPriority w:val="33"/>
    <w:qFormat/>
    <w:pPr>
      <w:pBdr/>
      <w:spacing/>
      <w:ind/>
    </w:pPr>
    <w:rPr>
      <w:b/>
      <w:bCs/>
      <w:i/>
      <w:iCs/>
      <w:spacing w:val="5"/>
    </w:rPr>
  </w:style>
  <w:style w:type="character" w:styleId="954">
    <w:name w:val="FollowedHyperlink"/>
    <w:basedOn w:val="965"/>
    <w:uiPriority w:val="99"/>
    <w:semiHidden/>
    <w:unhideWhenUsed/>
    <w:pPr>
      <w:pBdr/>
      <w:spacing/>
      <w:ind/>
    </w:pPr>
    <w:rPr>
      <w:color w:val="954f72" w:themeColor="followedHyperlink"/>
      <w:u w:val="single"/>
    </w:rPr>
  </w:style>
  <w:style w:type="paragraph" w:styleId="955" w:default="1">
    <w:name w:val="Normal"/>
    <w:qFormat/>
    <w:pPr>
      <w:pBdr/>
      <w:spacing/>
      <w:ind/>
      <w:jc w:val="both"/>
    </w:pPr>
    <w:rPr>
      <w:color w:val="03156c" w:themeColor="accent3" w:themeShade="80"/>
      <w:sz w:val="24"/>
      <w:lang w:val="en-GB"/>
    </w:rPr>
  </w:style>
  <w:style w:type="paragraph" w:styleId="956">
    <w:name w:val="Heading 1"/>
    <w:basedOn w:val="955"/>
    <w:next w:val="955"/>
    <w:link w:val="1139"/>
    <w:uiPriority w:val="9"/>
    <w:qFormat/>
    <w:pPr>
      <w:keepNext w:val="true"/>
      <w:keepLines w:val="true"/>
      <w:pBdr/>
      <w:spacing w:after="720"/>
      <w:ind/>
      <w:outlineLvl w:val="0"/>
    </w:pPr>
    <w:rPr>
      <w:rFonts w:cs="Segoe UI" w:asciiTheme="majorHAnsi" w:hAnsiTheme="majorHAnsi" w:eastAsiaTheme="majorEastAsia"/>
      <w:b/>
      <w:caps/>
      <w:color w:val="072bd9" w:themeColor="accent1"/>
      <w:spacing w:val="20"/>
      <w:sz w:val="40"/>
      <w:szCs w:val="72"/>
    </w:rPr>
  </w:style>
  <w:style w:type="paragraph" w:styleId="957">
    <w:name w:val="Heading 2"/>
    <w:basedOn w:val="955"/>
    <w:next w:val="955"/>
    <w:link w:val="1146"/>
    <w:uiPriority w:val="9"/>
    <w:qFormat/>
    <w:pPr>
      <w:keepNext w:val="true"/>
      <w:keepLines w:val="true"/>
      <w:pBdr/>
      <w:spacing w:after="0" w:before="40"/>
      <w:ind/>
      <w:jc w:val="left"/>
      <w:outlineLvl w:val="1"/>
    </w:pPr>
    <w:rPr>
      <w:rFonts w:cs="Times New Roman (Headings CS)" w:asciiTheme="majorHAnsi" w:hAnsiTheme="majorHAnsi" w:eastAsiaTheme="majorEastAsia"/>
      <w:caps/>
      <w:color w:val="072bd9" w:themeColor="accent3"/>
      <w:spacing w:val="20"/>
      <w:sz w:val="32"/>
      <w:szCs w:val="26"/>
    </w:rPr>
  </w:style>
  <w:style w:type="paragraph" w:styleId="958">
    <w:name w:val="Heading 3"/>
    <w:basedOn w:val="955"/>
    <w:next w:val="955"/>
    <w:link w:val="981"/>
    <w:uiPriority w:val="9"/>
    <w:unhideWhenUsed/>
    <w:qFormat/>
    <w:pPr>
      <w:keepNext w:val="true"/>
      <w:keepLines w:val="true"/>
      <w:pBdr/>
      <w:spacing w:after="200" w:before="320"/>
      <w:ind/>
      <w:outlineLvl w:val="2"/>
    </w:pPr>
    <w:rPr>
      <w:rFonts w:ascii="Arial" w:hAnsi="Arial" w:eastAsia="Arial" w:cs="Arial"/>
      <w:sz w:val="30"/>
      <w:szCs w:val="30"/>
    </w:rPr>
  </w:style>
  <w:style w:type="paragraph" w:styleId="959">
    <w:name w:val="Heading 4"/>
    <w:basedOn w:val="955"/>
    <w:next w:val="955"/>
    <w:link w:val="982"/>
    <w:uiPriority w:val="9"/>
    <w:unhideWhenUsed/>
    <w:qFormat/>
    <w:pPr>
      <w:keepNext w:val="true"/>
      <w:keepLines w:val="true"/>
      <w:pBdr/>
      <w:spacing w:after="200" w:before="320"/>
      <w:ind/>
      <w:outlineLvl w:val="3"/>
    </w:pPr>
    <w:rPr>
      <w:rFonts w:ascii="Arial" w:hAnsi="Arial" w:eastAsia="Arial" w:cs="Arial"/>
      <w:b/>
      <w:bCs/>
      <w:sz w:val="26"/>
      <w:szCs w:val="26"/>
    </w:rPr>
  </w:style>
  <w:style w:type="paragraph" w:styleId="960">
    <w:name w:val="Heading 5"/>
    <w:basedOn w:val="955"/>
    <w:next w:val="955"/>
    <w:link w:val="983"/>
    <w:uiPriority w:val="9"/>
    <w:unhideWhenUsed/>
    <w:qFormat/>
    <w:pPr>
      <w:keepNext w:val="true"/>
      <w:keepLines w:val="true"/>
      <w:pBdr/>
      <w:spacing w:after="200" w:before="320"/>
      <w:ind/>
      <w:outlineLvl w:val="4"/>
    </w:pPr>
    <w:rPr>
      <w:rFonts w:ascii="Arial" w:hAnsi="Arial" w:eastAsia="Arial" w:cs="Arial"/>
      <w:b/>
      <w:bCs/>
      <w:szCs w:val="24"/>
    </w:rPr>
  </w:style>
  <w:style w:type="paragraph" w:styleId="961">
    <w:name w:val="Heading 6"/>
    <w:basedOn w:val="955"/>
    <w:next w:val="955"/>
    <w:link w:val="984"/>
    <w:uiPriority w:val="9"/>
    <w:unhideWhenUsed/>
    <w:qFormat/>
    <w:pPr>
      <w:keepNext w:val="true"/>
      <w:keepLines w:val="true"/>
      <w:pBdr/>
      <w:spacing w:after="200" w:before="320"/>
      <w:ind/>
      <w:outlineLvl w:val="5"/>
    </w:pPr>
    <w:rPr>
      <w:rFonts w:ascii="Arial" w:hAnsi="Arial" w:eastAsia="Arial" w:cs="Arial"/>
      <w:b/>
      <w:bCs/>
      <w:sz w:val="22"/>
    </w:rPr>
  </w:style>
  <w:style w:type="paragraph" w:styleId="962">
    <w:name w:val="Heading 7"/>
    <w:basedOn w:val="955"/>
    <w:next w:val="955"/>
    <w:link w:val="985"/>
    <w:uiPriority w:val="9"/>
    <w:unhideWhenUsed/>
    <w:qFormat/>
    <w:pPr>
      <w:keepNext w:val="true"/>
      <w:keepLines w:val="true"/>
      <w:pBdr/>
      <w:spacing w:after="200" w:before="320"/>
      <w:ind/>
      <w:outlineLvl w:val="6"/>
    </w:pPr>
    <w:rPr>
      <w:rFonts w:ascii="Arial" w:hAnsi="Arial" w:eastAsia="Arial" w:cs="Arial"/>
      <w:b/>
      <w:bCs/>
      <w:i/>
      <w:iCs/>
      <w:sz w:val="22"/>
    </w:rPr>
  </w:style>
  <w:style w:type="paragraph" w:styleId="963">
    <w:name w:val="Heading 8"/>
    <w:basedOn w:val="955"/>
    <w:next w:val="955"/>
    <w:link w:val="986"/>
    <w:uiPriority w:val="9"/>
    <w:unhideWhenUsed/>
    <w:qFormat/>
    <w:pPr>
      <w:keepNext w:val="true"/>
      <w:keepLines w:val="true"/>
      <w:pBdr/>
      <w:spacing w:after="200" w:before="320"/>
      <w:ind/>
      <w:outlineLvl w:val="7"/>
    </w:pPr>
    <w:rPr>
      <w:rFonts w:ascii="Arial" w:hAnsi="Arial" w:eastAsia="Arial" w:cs="Arial"/>
      <w:i/>
      <w:iCs/>
      <w:sz w:val="22"/>
    </w:rPr>
  </w:style>
  <w:style w:type="paragraph" w:styleId="964">
    <w:name w:val="Heading 9"/>
    <w:basedOn w:val="955"/>
    <w:next w:val="955"/>
    <w:link w:val="987"/>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965" w:default="1">
    <w:name w:val="Default Paragraph Font"/>
    <w:uiPriority w:val="1"/>
    <w:semiHidden/>
    <w:unhideWhenUsed/>
    <w:pPr>
      <w:pBdr/>
      <w:spacing/>
      <w:ind/>
    </w:pPr>
  </w:style>
  <w:style w:type="table" w:styleId="966"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67" w:default="1">
    <w:name w:val="No List"/>
    <w:uiPriority w:val="99"/>
    <w:semiHidden/>
    <w:unhideWhenUsed/>
    <w:pPr>
      <w:pBdr/>
      <w:spacing/>
      <w:ind/>
    </w:pPr>
  </w:style>
  <w:style w:type="character" w:styleId="968" w:customStyle="1">
    <w:name w:val="Heading 3 Char"/>
    <w:basedOn w:val="965"/>
    <w:uiPriority w:val="9"/>
    <w:pPr>
      <w:pBdr/>
      <w:spacing/>
      <w:ind/>
    </w:pPr>
    <w:rPr>
      <w:rFonts w:ascii="Arial" w:hAnsi="Arial" w:eastAsia="Arial" w:cs="Arial"/>
      <w:sz w:val="30"/>
      <w:szCs w:val="30"/>
    </w:rPr>
  </w:style>
  <w:style w:type="character" w:styleId="969" w:customStyle="1">
    <w:name w:val="Heading 4 Char"/>
    <w:basedOn w:val="965"/>
    <w:uiPriority w:val="9"/>
    <w:pPr>
      <w:pBdr/>
      <w:spacing/>
      <w:ind/>
    </w:pPr>
    <w:rPr>
      <w:rFonts w:ascii="Arial" w:hAnsi="Arial" w:eastAsia="Arial" w:cs="Arial"/>
      <w:b/>
      <w:bCs/>
      <w:sz w:val="26"/>
      <w:szCs w:val="26"/>
    </w:rPr>
  </w:style>
  <w:style w:type="character" w:styleId="970" w:customStyle="1">
    <w:name w:val="Heading 5 Char"/>
    <w:basedOn w:val="965"/>
    <w:uiPriority w:val="9"/>
    <w:pPr>
      <w:pBdr/>
      <w:spacing/>
      <w:ind/>
    </w:pPr>
    <w:rPr>
      <w:rFonts w:ascii="Arial" w:hAnsi="Arial" w:eastAsia="Arial" w:cs="Arial"/>
      <w:b/>
      <w:bCs/>
      <w:sz w:val="24"/>
      <w:szCs w:val="24"/>
    </w:rPr>
  </w:style>
  <w:style w:type="character" w:styleId="971" w:customStyle="1">
    <w:name w:val="Heading 6 Char"/>
    <w:basedOn w:val="965"/>
    <w:uiPriority w:val="9"/>
    <w:pPr>
      <w:pBdr/>
      <w:spacing/>
      <w:ind/>
    </w:pPr>
    <w:rPr>
      <w:rFonts w:ascii="Arial" w:hAnsi="Arial" w:eastAsia="Arial" w:cs="Arial"/>
      <w:b/>
      <w:bCs/>
      <w:sz w:val="22"/>
      <w:szCs w:val="22"/>
    </w:rPr>
  </w:style>
  <w:style w:type="character" w:styleId="972" w:customStyle="1">
    <w:name w:val="Heading 7 Char"/>
    <w:basedOn w:val="965"/>
    <w:uiPriority w:val="9"/>
    <w:pPr>
      <w:pBdr/>
      <w:spacing/>
      <w:ind/>
    </w:pPr>
    <w:rPr>
      <w:rFonts w:ascii="Arial" w:hAnsi="Arial" w:eastAsia="Arial" w:cs="Arial"/>
      <w:b/>
      <w:bCs/>
      <w:i/>
      <w:iCs/>
      <w:sz w:val="22"/>
      <w:szCs w:val="22"/>
    </w:rPr>
  </w:style>
  <w:style w:type="character" w:styleId="973" w:customStyle="1">
    <w:name w:val="Heading 8 Char"/>
    <w:basedOn w:val="965"/>
    <w:uiPriority w:val="9"/>
    <w:pPr>
      <w:pBdr/>
      <w:spacing/>
      <w:ind/>
    </w:pPr>
    <w:rPr>
      <w:rFonts w:ascii="Arial" w:hAnsi="Arial" w:eastAsia="Arial" w:cs="Arial"/>
      <w:i/>
      <w:iCs/>
      <w:sz w:val="22"/>
      <w:szCs w:val="22"/>
    </w:rPr>
  </w:style>
  <w:style w:type="character" w:styleId="974" w:customStyle="1">
    <w:name w:val="Heading 9 Char"/>
    <w:basedOn w:val="965"/>
    <w:uiPriority w:val="9"/>
    <w:pPr>
      <w:pBdr/>
      <w:spacing/>
      <w:ind/>
    </w:pPr>
    <w:rPr>
      <w:rFonts w:ascii="Arial" w:hAnsi="Arial" w:eastAsia="Arial" w:cs="Arial"/>
      <w:i/>
      <w:iCs/>
      <w:sz w:val="21"/>
      <w:szCs w:val="21"/>
    </w:rPr>
  </w:style>
  <w:style w:type="character" w:styleId="975" w:customStyle="1">
    <w:name w:val="Quote Char"/>
    <w:uiPriority w:val="29"/>
    <w:pPr>
      <w:pBdr/>
      <w:spacing/>
      <w:ind/>
    </w:pPr>
    <w:rPr>
      <w:i/>
    </w:rPr>
  </w:style>
  <w:style w:type="character" w:styleId="976" w:customStyle="1">
    <w:name w:val="Intense Quote Char"/>
    <w:uiPriority w:val="30"/>
    <w:pPr>
      <w:pBdr/>
      <w:spacing/>
      <w:ind/>
    </w:pPr>
    <w:rPr>
      <w:i/>
    </w:rPr>
  </w:style>
  <w:style w:type="character" w:styleId="977" w:customStyle="1">
    <w:name w:val="Footnote Text Char"/>
    <w:uiPriority w:val="99"/>
    <w:pPr>
      <w:pBdr/>
      <w:spacing/>
      <w:ind/>
    </w:pPr>
    <w:rPr>
      <w:sz w:val="18"/>
    </w:rPr>
  </w:style>
  <w:style w:type="character" w:styleId="978" w:customStyle="1">
    <w:name w:val="Endnote Text Char"/>
    <w:uiPriority w:val="99"/>
    <w:pPr>
      <w:pBdr/>
      <w:spacing/>
      <w:ind/>
    </w:pPr>
    <w:rPr>
      <w:sz w:val="20"/>
    </w:rPr>
  </w:style>
  <w:style w:type="character" w:styleId="979" w:customStyle="1">
    <w:name w:val="Heading 1 Char"/>
    <w:basedOn w:val="965"/>
    <w:uiPriority w:val="9"/>
    <w:pPr>
      <w:pBdr/>
      <w:spacing/>
      <w:ind/>
    </w:pPr>
    <w:rPr>
      <w:rFonts w:ascii="Arial" w:hAnsi="Arial" w:eastAsia="Arial" w:cs="Arial"/>
      <w:sz w:val="40"/>
      <w:szCs w:val="40"/>
    </w:rPr>
  </w:style>
  <w:style w:type="character" w:styleId="980" w:customStyle="1">
    <w:name w:val="Heading 2 Char"/>
    <w:basedOn w:val="965"/>
    <w:uiPriority w:val="9"/>
    <w:pPr>
      <w:pBdr/>
      <w:spacing/>
      <w:ind/>
    </w:pPr>
    <w:rPr>
      <w:rFonts w:ascii="Arial" w:hAnsi="Arial" w:eastAsia="Arial" w:cs="Arial"/>
      <w:sz w:val="34"/>
    </w:rPr>
  </w:style>
  <w:style w:type="character" w:styleId="981" w:customStyle="1">
    <w:name w:val="Überschrift 3 Zchn"/>
    <w:basedOn w:val="965"/>
    <w:link w:val="958"/>
    <w:uiPriority w:val="9"/>
    <w:pPr>
      <w:pBdr/>
      <w:spacing/>
      <w:ind/>
    </w:pPr>
    <w:rPr>
      <w:rFonts w:ascii="Arial" w:hAnsi="Arial" w:eastAsia="Arial" w:cs="Arial"/>
      <w:sz w:val="30"/>
      <w:szCs w:val="30"/>
    </w:rPr>
  </w:style>
  <w:style w:type="character" w:styleId="982" w:customStyle="1">
    <w:name w:val="Überschrift 4 Zchn"/>
    <w:basedOn w:val="965"/>
    <w:link w:val="959"/>
    <w:uiPriority w:val="9"/>
    <w:pPr>
      <w:pBdr/>
      <w:spacing/>
      <w:ind/>
    </w:pPr>
    <w:rPr>
      <w:rFonts w:ascii="Arial" w:hAnsi="Arial" w:eastAsia="Arial" w:cs="Arial"/>
      <w:b/>
      <w:bCs/>
      <w:sz w:val="26"/>
      <w:szCs w:val="26"/>
    </w:rPr>
  </w:style>
  <w:style w:type="character" w:styleId="983" w:customStyle="1">
    <w:name w:val="Überschrift 5 Zchn"/>
    <w:basedOn w:val="965"/>
    <w:link w:val="960"/>
    <w:uiPriority w:val="9"/>
    <w:pPr>
      <w:pBdr/>
      <w:spacing/>
      <w:ind/>
    </w:pPr>
    <w:rPr>
      <w:rFonts w:ascii="Arial" w:hAnsi="Arial" w:eastAsia="Arial" w:cs="Arial"/>
      <w:b/>
      <w:bCs/>
      <w:sz w:val="24"/>
      <w:szCs w:val="24"/>
    </w:rPr>
  </w:style>
  <w:style w:type="character" w:styleId="984" w:customStyle="1">
    <w:name w:val="Überschrift 6 Zchn"/>
    <w:basedOn w:val="965"/>
    <w:link w:val="961"/>
    <w:uiPriority w:val="9"/>
    <w:pPr>
      <w:pBdr/>
      <w:spacing/>
      <w:ind/>
    </w:pPr>
    <w:rPr>
      <w:rFonts w:ascii="Arial" w:hAnsi="Arial" w:eastAsia="Arial" w:cs="Arial"/>
      <w:b/>
      <w:bCs/>
      <w:sz w:val="22"/>
      <w:szCs w:val="22"/>
    </w:rPr>
  </w:style>
  <w:style w:type="character" w:styleId="985" w:customStyle="1">
    <w:name w:val="Überschrift 7 Zchn"/>
    <w:basedOn w:val="965"/>
    <w:link w:val="962"/>
    <w:uiPriority w:val="9"/>
    <w:pPr>
      <w:pBdr/>
      <w:spacing/>
      <w:ind/>
    </w:pPr>
    <w:rPr>
      <w:rFonts w:ascii="Arial" w:hAnsi="Arial" w:eastAsia="Arial" w:cs="Arial"/>
      <w:b/>
      <w:bCs/>
      <w:i/>
      <w:iCs/>
      <w:sz w:val="22"/>
      <w:szCs w:val="22"/>
    </w:rPr>
  </w:style>
  <w:style w:type="character" w:styleId="986" w:customStyle="1">
    <w:name w:val="Überschrift 8 Zchn"/>
    <w:basedOn w:val="965"/>
    <w:link w:val="963"/>
    <w:uiPriority w:val="9"/>
    <w:pPr>
      <w:pBdr/>
      <w:spacing/>
      <w:ind/>
    </w:pPr>
    <w:rPr>
      <w:rFonts w:ascii="Arial" w:hAnsi="Arial" w:eastAsia="Arial" w:cs="Arial"/>
      <w:i/>
      <w:iCs/>
      <w:sz w:val="22"/>
      <w:szCs w:val="22"/>
    </w:rPr>
  </w:style>
  <w:style w:type="character" w:styleId="987" w:customStyle="1">
    <w:name w:val="Überschrift 9 Zchn"/>
    <w:basedOn w:val="965"/>
    <w:link w:val="964"/>
    <w:uiPriority w:val="9"/>
    <w:pPr>
      <w:pBdr/>
      <w:spacing/>
      <w:ind/>
    </w:pPr>
    <w:rPr>
      <w:rFonts w:ascii="Arial" w:hAnsi="Arial" w:eastAsia="Arial" w:cs="Arial"/>
      <w:i/>
      <w:iCs/>
      <w:sz w:val="21"/>
      <w:szCs w:val="21"/>
    </w:rPr>
  </w:style>
  <w:style w:type="paragraph" w:styleId="988">
    <w:name w:val="No Spacing"/>
    <w:uiPriority w:val="1"/>
    <w:qFormat/>
    <w:pPr>
      <w:pBdr/>
      <w:spacing w:after="0" w:line="240" w:lineRule="auto"/>
      <w:ind/>
    </w:pPr>
  </w:style>
  <w:style w:type="character" w:styleId="989" w:customStyle="1">
    <w:name w:val="Title Char"/>
    <w:basedOn w:val="965"/>
    <w:uiPriority w:val="10"/>
    <w:pPr>
      <w:pBdr/>
      <w:spacing/>
      <w:ind/>
    </w:pPr>
    <w:rPr>
      <w:sz w:val="48"/>
      <w:szCs w:val="48"/>
    </w:rPr>
  </w:style>
  <w:style w:type="character" w:styleId="990" w:customStyle="1">
    <w:name w:val="Subtitle Char"/>
    <w:basedOn w:val="965"/>
    <w:uiPriority w:val="11"/>
    <w:pPr>
      <w:pBdr/>
      <w:spacing/>
      <w:ind/>
    </w:pPr>
    <w:rPr>
      <w:sz w:val="24"/>
      <w:szCs w:val="24"/>
    </w:rPr>
  </w:style>
  <w:style w:type="paragraph" w:styleId="991">
    <w:name w:val="Quote"/>
    <w:basedOn w:val="955"/>
    <w:next w:val="955"/>
    <w:link w:val="992"/>
    <w:uiPriority w:val="29"/>
    <w:qFormat/>
    <w:pPr>
      <w:pBdr/>
      <w:spacing/>
      <w:ind w:right="720" w:left="720"/>
    </w:pPr>
    <w:rPr>
      <w:i/>
    </w:rPr>
  </w:style>
  <w:style w:type="character" w:styleId="992" w:customStyle="1">
    <w:name w:val="Zitat Zchn"/>
    <w:link w:val="991"/>
    <w:uiPriority w:val="29"/>
    <w:pPr>
      <w:pBdr/>
      <w:spacing/>
      <w:ind/>
    </w:pPr>
    <w:rPr>
      <w:i/>
    </w:rPr>
  </w:style>
  <w:style w:type="paragraph" w:styleId="993">
    <w:name w:val="Intense Quote"/>
    <w:basedOn w:val="955"/>
    <w:next w:val="955"/>
    <w:link w:val="994"/>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994" w:customStyle="1">
    <w:name w:val="Intensives Zitat Zchn"/>
    <w:link w:val="993"/>
    <w:uiPriority w:val="30"/>
    <w:pPr>
      <w:pBdr/>
      <w:spacing/>
      <w:ind/>
    </w:pPr>
    <w:rPr>
      <w:i/>
    </w:rPr>
  </w:style>
  <w:style w:type="character" w:styleId="995" w:customStyle="1">
    <w:name w:val="Header Char"/>
    <w:basedOn w:val="965"/>
    <w:uiPriority w:val="99"/>
    <w:pPr>
      <w:pBdr/>
      <w:spacing/>
      <w:ind/>
    </w:pPr>
  </w:style>
  <w:style w:type="character" w:styleId="996" w:customStyle="1">
    <w:name w:val="Footer Char"/>
    <w:basedOn w:val="965"/>
    <w:uiPriority w:val="99"/>
    <w:pPr>
      <w:pBdr/>
      <w:spacing/>
      <w:ind/>
    </w:pPr>
  </w:style>
  <w:style w:type="paragraph" w:styleId="997">
    <w:name w:val="Caption"/>
    <w:basedOn w:val="955"/>
    <w:next w:val="955"/>
    <w:uiPriority w:val="35"/>
    <w:semiHidden/>
    <w:unhideWhenUsed/>
    <w:qFormat/>
    <w:pPr>
      <w:pBdr/>
      <w:spacing w:line="276" w:lineRule="auto"/>
      <w:ind/>
    </w:pPr>
    <w:rPr>
      <w:b/>
      <w:bCs/>
      <w:color w:val="072bd9" w:themeColor="accent1"/>
      <w:sz w:val="18"/>
      <w:szCs w:val="18"/>
    </w:rPr>
  </w:style>
  <w:style w:type="character" w:styleId="998" w:customStyle="1">
    <w:name w:val="Caption Char"/>
    <w:uiPriority w:val="99"/>
    <w:pPr>
      <w:pBdr/>
      <w:spacing/>
      <w:ind/>
    </w:pPr>
  </w:style>
  <w:style w:type="table" w:styleId="999" w:customStyle="1">
    <w:name w:val="Table Grid Light"/>
    <w:basedOn w:val="966"/>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0">
    <w:name w:val="Plain Table 1"/>
    <w:basedOn w:val="966"/>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1">
    <w:name w:val="Plain Table 2"/>
    <w:basedOn w:val="966"/>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2">
    <w:name w:val="Plain Table 3"/>
    <w:basedOn w:val="966"/>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3">
    <w:name w:val="Plain Table 4"/>
    <w:basedOn w:val="966"/>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4">
    <w:name w:val="Plain Table 5"/>
    <w:basedOn w:val="966"/>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5">
    <w:name w:val="Grid Table 1 Light"/>
    <w:basedOn w:val="966"/>
    <w:uiPriority w:val="99"/>
    <w:pPr>
      <w:pBdr/>
      <w:spacing w:after="0" w:line="240" w:lineRule="auto"/>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6" w:customStyle="1">
    <w:name w:val="Grid Table 1 Light - Accent 1"/>
    <w:basedOn w:val="966"/>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7" w:customStyle="1">
    <w:name w:val="Grid Table 1 Light - Accent 2"/>
    <w:basedOn w:val="966"/>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ffff"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8" w:customStyle="1">
    <w:name w:val="Grid Table 1 Light - Accent 3"/>
    <w:basedOn w:val="966"/>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9" w:customStyle="1">
    <w:name w:val="Grid Table 1 Light - Accent 4"/>
    <w:basedOn w:val="966"/>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dfdc3"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0" w:customStyle="1">
    <w:name w:val="Grid Table 1 Light - Accent 5"/>
    <w:basedOn w:val="966"/>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eed3a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1" w:customStyle="1">
    <w:name w:val="Grid Table 1 Light - Accent 6"/>
    <w:basedOn w:val="966"/>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1ccd3"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2">
    <w:name w:val="Grid Table 2"/>
    <w:basedOn w:val="966"/>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3" w:customStyle="1">
    <w:name w:val="Grid Table 2 - Accent 1"/>
    <w:basedOn w:val="966"/>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eef"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eef"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4" w:customStyle="1">
    <w:name w:val="Grid Table 2 - Accent 2"/>
    <w:basedOn w:val="966"/>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ffff"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ffff"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5" w:customStyle="1">
    <w:name w:val="Grid Table 2 - Accent 3"/>
    <w:basedOn w:val="966"/>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ad9"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ad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6" w:customStyle="1">
    <w:name w:val="Grid Table 2 - Accent 4"/>
    <w:basedOn w:val="966"/>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9fdc1"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9fdc1"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7" w:customStyle="1">
    <w:name w:val="Grid Table 2 - Accent 5"/>
    <w:basedOn w:val="966"/>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e3b568"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8" w:customStyle="1">
    <w:name w:val="Grid Table 2 - Accent 6"/>
    <w:basedOn w:val="966"/>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6a8b4"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9">
    <w:name w:val="Grid Table 3"/>
    <w:basedOn w:val="966"/>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0" w:customStyle="1">
    <w:name w:val="Grid Table 3 - Accent 1"/>
    <w:basedOn w:val="966"/>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1" w:customStyle="1">
    <w:name w:val="Grid Table 3 - Accent 2"/>
    <w:basedOn w:val="966"/>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2" w:customStyle="1">
    <w:name w:val="Grid Table 3 - Accent 3"/>
    <w:basedOn w:val="966"/>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3" w:customStyle="1">
    <w:name w:val="Grid Table 3 - Accent 4"/>
    <w:basedOn w:val="966"/>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4" w:customStyle="1">
    <w:name w:val="Grid Table 3 - Accent 5"/>
    <w:basedOn w:val="966"/>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5" w:customStyle="1">
    <w:name w:val="Grid Table 3 - Accent 6"/>
    <w:basedOn w:val="966"/>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6">
    <w:name w:val="Grid Table 4"/>
    <w:basedOn w:val="966"/>
    <w:uiPriority w:val="59"/>
    <w:pPr>
      <w:pBdr/>
      <w:spacing w:after="0" w:line="240" w:lineRule="auto"/>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7" w:customStyle="1">
    <w:name w:val="Grid Table 4 - Accent 1"/>
    <w:basedOn w:val="966"/>
    <w:uiPriority w:val="5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insideV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1Vert">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eef" w:themeColor="accent1" w:themeTint="EA" w:fill="072eef" w:themeFill="accent1" w:themeFillTint="EA"/>
        <w:tcBorders>
          <w:top w:val="single" w:color="072eef" w:themeColor="accent1" w:themeTint="EA" w:sz="4" w:space="0"/>
          <w:left w:val="single" w:color="072eef" w:themeColor="accent1" w:themeTint="EA" w:sz="4" w:space="0"/>
          <w:bottom w:val="single" w:color="072eef" w:themeColor="accent1" w:themeTint="EA" w:sz="4" w:space="0"/>
          <w:right w:val="single" w:color="072eef"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eef"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8" w:customStyle="1">
    <w:name w:val="Grid Table 4 - Accent 2"/>
    <w:basedOn w:val="966"/>
    <w:uiPriority w:val="5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insideV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9" w:customStyle="1">
    <w:name w:val="Grid Table 4 - Accent 3"/>
    <w:basedOn w:val="966"/>
    <w:uiPriority w:val="5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insideV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ad9" w:themeColor="accent3" w:themeTint="FE" w:fill="072ad9" w:themeFill="accent3" w:themeFillTint="FE"/>
        <w:tc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ad9"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0" w:customStyle="1">
    <w:name w:val="Grid Table 4 - Accent 4"/>
    <w:basedOn w:val="966"/>
    <w:uiPriority w:val="5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insideV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1" w:customStyle="1">
    <w:name w:val="Grid Table 4 - Accent 5"/>
    <w:basedOn w:val="966"/>
    <w:uiPriority w:val="5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op w:val="single" w:color="e3b568" w:themeColor="accent5" w:sz="4" w:space="0"/>
          <w:left w:val="single" w:color="e3b568" w:themeColor="accent5" w:sz="4" w:space="0"/>
          <w:bottom w:val="single" w:color="e3b568" w:themeColor="accent5" w:sz="4" w:space="0"/>
          <w:right w:val="single" w:color="e3b568"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2" w:customStyle="1">
    <w:name w:val="Grid Table 4 - Accent 6"/>
    <w:basedOn w:val="966"/>
    <w:uiPriority w:val="5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op w:val="single" w:color="96a8b4" w:themeColor="accent6" w:sz="4" w:space="0"/>
          <w:left w:val="single" w:color="96a8b4" w:themeColor="accent6" w:sz="4" w:space="0"/>
          <w:bottom w:val="single" w:color="96a8b4" w:themeColor="accent6" w:sz="4" w:space="0"/>
          <w:right w:val="single" w:color="96a8b4"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3">
    <w:name w:val="Grid Table 5 Dark"/>
    <w:basedOn w:val="96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4" w:customStyle="1">
    <w:name w:val="Grid Table 5 Dark- Accent 1"/>
    <w:basedOn w:val="96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1" w:themeTint="34" w:fill="c6cffd" w:themeFill="accent1" w:themeFillTint="34"/>
    </w:tblPr>
    <w:tcPr>
      <w:tcBorders/>
    </w:tcPr>
    <w:tblStylePr w:type="band1Horz">
      <w:pPr>
        <w:pBdr/>
        <w:spacing/>
        <w:ind/>
      </w:pPr>
      <w:tblPr>
        <w:tblBorders/>
      </w:tblPr>
      <w:tcPr>
        <w:shd w:val="clear" w:color="7f94fb" w:themeColor="accent1" w:themeTint="75" w:fill="7f94fb" w:themeFill="accent1" w:themeFillTint="75"/>
        <w:tcBorders/>
      </w:tcPr>
    </w:tblStylePr>
    <w:tblStylePr w:type="band1Vert">
      <w:pPr>
        <w:pBdr/>
        <w:spacing/>
        <w:ind/>
      </w:pPr>
      <w:tblPr>
        <w:tblBorders/>
      </w:tblPr>
      <w:tcPr>
        <w:shd w:val="clear" w:color="7f94fb" w:themeColor="accent1" w:themeTint="75" w:fill="7f94fb"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1" w:fill="072bd9" w:themeFill="accent1"/>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rFonts w:ascii="Arial" w:hAnsi="Arial"/>
        <w:b/>
        <w:color w:val="ffffff"/>
        <w:sz w:val="22"/>
      </w:rPr>
      <w:pPr>
        <w:pBdr/>
        <w:spacing/>
        <w:ind/>
      </w:pPr>
      <w:tblPr>
        <w:tblBorders/>
      </w:tblPr>
      <w:tcPr>
        <w:shd w:val="clear" w:color="072bd9" w:themeColor="accent1" w:fill="072bd9" w:themeFill="accent1"/>
        <w:tcBorders/>
      </w:tcPr>
    </w:tblStylePr>
    <w:tblStylePr w:type="lastRow">
      <w:rPr>
        <w:rFonts w:ascii="Arial" w:hAnsi="Arial"/>
        <w:b/>
        <w:color w:val="ffffff"/>
        <w:sz w:val="22"/>
      </w:rPr>
      <w:pPr>
        <w:pBdr/>
        <w:spacing/>
        <w:ind/>
      </w:pPr>
      <w:tblPr>
        <w:tblBorders/>
      </w:tblPr>
      <w:tcPr>
        <w:shd w:val="clear" w:color="072bd9" w:themeColor="accent1" w:fill="072bd9"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5" w:customStyle="1">
    <w:name w:val="Grid Table 5 Dark - Accent 2"/>
    <w:basedOn w:val="96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fff" w:themeColor="accent2" w:themeTint="32" w:fill="ffffff" w:themeFill="accent2" w:themeFillTint="32"/>
    </w:tblPr>
    <w:tcPr>
      <w:tcBorders/>
    </w:tcPr>
    <w:tblStylePr w:type="band1Horz">
      <w:pPr>
        <w:pBdr/>
        <w:spacing/>
        <w:ind/>
      </w:pPr>
      <w:tblPr>
        <w:tblBorders/>
      </w:tblPr>
      <w:tcPr>
        <w:shd w:val="clear" w:color="ffffff" w:themeColor="accent2" w:themeTint="75" w:fill="ffffff" w:themeFill="accent2" w:themeFillTint="75"/>
        <w:tcBorders/>
      </w:tcPr>
    </w:tblStylePr>
    <w:tblStylePr w:type="band1Vert">
      <w:pPr>
        <w:pBdr/>
        <w:spacing/>
        <w:ind/>
      </w:pPr>
      <w:tblPr>
        <w:tblBorders/>
      </w:tblPr>
      <w:tcPr>
        <w:shd w:val="clear" w:color="ffffff" w:themeColor="accent2" w:themeTint="75" w:fill="ffffff"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6" w:customStyle="1">
    <w:name w:val="Grid Table 5 Dark - Accent 3"/>
    <w:basedOn w:val="96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3" w:themeTint="34" w:fill="c6cffd" w:themeFill="accent3" w:themeFillTint="34"/>
    </w:tblPr>
    <w:tcPr>
      <w:tcBorders/>
    </w:tcPr>
    <w:tblStylePr w:type="band1Horz">
      <w:pPr>
        <w:pBdr/>
        <w:spacing/>
        <w:ind/>
      </w:pPr>
      <w:tblPr>
        <w:tblBorders/>
      </w:tblPr>
      <w:tcPr>
        <w:shd w:val="clear" w:color="7f94fb" w:themeColor="accent3" w:themeTint="75" w:fill="7f94fb" w:themeFill="accent3" w:themeFillTint="75"/>
        <w:tcBorders/>
      </w:tcPr>
    </w:tblStylePr>
    <w:tblStylePr w:type="band1Vert">
      <w:pPr>
        <w:pBdr/>
        <w:spacing/>
        <w:ind/>
      </w:pPr>
      <w:tblPr>
        <w:tblBorders/>
      </w:tblPr>
      <w:tcPr>
        <w:shd w:val="clear" w:color="7f94fb" w:themeColor="accent3" w:themeTint="75" w:fill="7f94fb"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3" w:fill="072bd9" w:themeFill="accent3"/>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rFonts w:ascii="Arial" w:hAnsi="Arial"/>
        <w:b/>
        <w:color w:val="ffffff"/>
        <w:sz w:val="22"/>
      </w:rPr>
      <w:pPr>
        <w:pBdr/>
        <w:spacing/>
        <w:ind/>
      </w:pPr>
      <w:tblPr>
        <w:tblBorders/>
      </w:tblPr>
      <w:tcPr>
        <w:shd w:val="clear" w:color="072bd9" w:themeColor="accent3" w:fill="072bd9" w:themeFill="accent3"/>
        <w:tcBorders/>
      </w:tcPr>
    </w:tblStylePr>
    <w:tblStylePr w:type="lastRow">
      <w:rPr>
        <w:rFonts w:ascii="Arial" w:hAnsi="Arial"/>
        <w:b/>
        <w:color w:val="ffffff"/>
        <w:sz w:val="22"/>
      </w:rPr>
      <w:pPr>
        <w:pBdr/>
        <w:spacing/>
        <w:ind/>
      </w:pPr>
      <w:tblPr>
        <w:tblBorders/>
      </w:tblPr>
      <w:tcPr>
        <w:shd w:val="clear" w:color="072bd9" w:themeColor="accent3" w:fill="072bd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7" w:customStyle="1">
    <w:name w:val="Grid Table 5 Dark- Accent 4"/>
    <w:basedOn w:val="96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cfeea" w:themeColor="accent4" w:themeTint="34" w:fill="ccfeea" w:themeFill="accent4" w:themeFillTint="34"/>
    </w:tblPr>
    <w:tcPr>
      <w:tcBorders/>
    </w:tcPr>
    <w:tblStylePr w:type="band1Horz">
      <w:pPr>
        <w:pBdr/>
        <w:spacing/>
        <w:ind/>
      </w:pPr>
      <w:tblPr>
        <w:tblBorders/>
      </w:tblPr>
      <w:tcPr>
        <w:shd w:val="clear" w:color="8cfecf" w:themeColor="accent4" w:themeTint="75" w:fill="8cfecf" w:themeFill="accent4" w:themeFillTint="75"/>
        <w:tcBorders/>
      </w:tcPr>
    </w:tblStylePr>
    <w:tblStylePr w:type="band1Vert">
      <w:pPr>
        <w:pBdr/>
        <w:spacing/>
        <w:ind/>
      </w:pPr>
      <w:tblPr>
        <w:tblBorders/>
      </w:tblPr>
      <w:tcPr>
        <w:shd w:val="clear" w:color="8cfecf" w:themeColor="accent4" w:themeTint="75" w:fill="8cfecf"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fd99" w:themeColor="accent4" w:fill="07fd99" w:themeFill="accent4"/>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rFonts w:ascii="Arial" w:hAnsi="Arial"/>
        <w:b/>
        <w:color w:val="ffffff"/>
        <w:sz w:val="22"/>
      </w:rPr>
      <w:pPr>
        <w:pBdr/>
        <w:spacing/>
        <w:ind/>
      </w:pPr>
      <w:tblPr>
        <w:tblBorders/>
      </w:tblPr>
      <w:tcPr>
        <w:shd w:val="clear" w:color="07fd99" w:themeColor="accent4" w:fill="07fd99" w:themeFill="accent4"/>
        <w:tcBorders/>
      </w:tcPr>
    </w:tblStylePr>
    <w:tblStylePr w:type="lastRow">
      <w:rPr>
        <w:rFonts w:ascii="Arial" w:hAnsi="Arial"/>
        <w:b/>
        <w:color w:val="ffffff"/>
        <w:sz w:val="22"/>
      </w:rPr>
      <w:pPr>
        <w:pBdr/>
        <w:spacing/>
        <w:ind/>
      </w:pPr>
      <w:tblPr>
        <w:tblBorders/>
      </w:tblPr>
      <w:tcPr>
        <w:shd w:val="clear" w:color="07fd99" w:themeColor="accent4" w:fill="07fd99"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8" w:customStyle="1">
    <w:name w:val="Grid Table 5 Dark - Accent 5"/>
    <w:basedOn w:val="96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9efe0" w:themeColor="accent5" w:themeTint="34" w:fill="f9efe0" w:themeFill="accent5" w:themeFillTint="34"/>
    </w:tblPr>
    <w:tcPr>
      <w:tcBorders/>
    </w:tcPr>
    <w:tblStylePr w:type="band1Horz">
      <w:pPr>
        <w:pBdr/>
        <w:spacing/>
        <w:ind/>
      </w:pPr>
      <w:tblPr>
        <w:tblBorders/>
      </w:tblPr>
      <w:tcPr>
        <w:shd w:val="clear" w:color="f2dcb9" w:themeColor="accent5" w:themeTint="75" w:fill="f2dcb9" w:themeFill="accent5" w:themeFillTint="75"/>
        <w:tcBorders/>
      </w:tcPr>
    </w:tblStylePr>
    <w:tblStylePr w:type="band1Vert">
      <w:pPr>
        <w:pBdr/>
        <w:spacing/>
        <w:ind/>
      </w:pPr>
      <w:tblPr>
        <w:tblBorders/>
      </w:tblPr>
      <w:tcPr>
        <w:shd w:val="clear" w:color="f2dcb9" w:themeColor="accent5" w:themeTint="75" w:fill="f2dcb9"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3b568" w:themeColor="accent5" w:fill="e3b568" w:themeFill="accent5"/>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rFonts w:ascii="Arial" w:hAnsi="Arial"/>
        <w:b/>
        <w:color w:val="ffffff"/>
        <w:sz w:val="22"/>
      </w:rPr>
      <w:pPr>
        <w:pBdr/>
        <w:spacing/>
        <w:ind/>
      </w:pPr>
      <w:tblPr>
        <w:tblBorders/>
      </w:tblPr>
      <w:tcPr>
        <w:shd w:val="clear" w:color="e3b568" w:themeColor="accent5" w:fill="e3b568" w:themeFill="accent5"/>
        <w:tcBorders/>
      </w:tcPr>
    </w:tblStylePr>
    <w:tblStylePr w:type="lastRow">
      <w:rPr>
        <w:rFonts w:ascii="Arial" w:hAnsi="Arial"/>
        <w:b/>
        <w:color w:val="ffffff"/>
        <w:sz w:val="22"/>
      </w:rPr>
      <w:pPr>
        <w:pBdr/>
        <w:spacing/>
        <w:ind/>
      </w:pPr>
      <w:tblPr>
        <w:tblBorders/>
      </w:tblPr>
      <w:tcPr>
        <w:shd w:val="clear" w:color="e3b568" w:themeColor="accent5" w:fill="e3b568"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9" w:customStyle="1">
    <w:name w:val="Grid Table 5 Dark - Accent 6"/>
    <w:basedOn w:val="96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def" w:themeColor="accent6" w:themeTint="34" w:fill="e9edef" w:themeFill="accent6" w:themeFillTint="34"/>
    </w:tblPr>
    <w:tcPr>
      <w:tcBorders/>
    </w:tcPr>
    <w:tblStylePr w:type="band1Horz">
      <w:pPr>
        <w:pBdr/>
        <w:spacing/>
        <w:ind/>
      </w:pPr>
      <w:tblPr>
        <w:tblBorders/>
      </w:tblPr>
      <w:tcPr>
        <w:shd w:val="clear" w:color="ced7dc" w:themeColor="accent6" w:themeTint="75" w:fill="ced7dc" w:themeFill="accent6" w:themeFillTint="75"/>
        <w:tcBorders/>
      </w:tcPr>
    </w:tblStylePr>
    <w:tblStylePr w:type="band1Vert">
      <w:pPr>
        <w:pBdr/>
        <w:spacing/>
        <w:ind/>
      </w:pPr>
      <w:tblPr>
        <w:tblBorders/>
      </w:tblPr>
      <w:tcPr>
        <w:shd w:val="clear" w:color="ced7dc" w:themeColor="accent6" w:themeTint="75" w:fill="ced7dc"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6a8b4" w:themeColor="accent6" w:fill="96a8b4" w:themeFill="accent6"/>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rFonts w:ascii="Arial" w:hAnsi="Arial"/>
        <w:b/>
        <w:color w:val="ffffff"/>
        <w:sz w:val="22"/>
      </w:rPr>
      <w:pPr>
        <w:pBdr/>
        <w:spacing/>
        <w:ind/>
      </w:pPr>
      <w:tblPr>
        <w:tblBorders/>
      </w:tblPr>
      <w:tcPr>
        <w:shd w:val="clear" w:color="96a8b4" w:themeColor="accent6" w:fill="96a8b4" w:themeFill="accent6"/>
        <w:tcBorders/>
      </w:tcPr>
    </w:tblStylePr>
    <w:tblStylePr w:type="lastRow">
      <w:rPr>
        <w:rFonts w:ascii="Arial" w:hAnsi="Arial"/>
        <w:b/>
        <w:color w:val="ffffff"/>
        <w:sz w:val="22"/>
      </w:rPr>
      <w:pPr>
        <w:pBdr/>
        <w:spacing/>
        <w:ind/>
      </w:pPr>
      <w:tblPr>
        <w:tblBorders/>
      </w:tblPr>
      <w:tcPr>
        <w:shd w:val="clear" w:color="96a8b4" w:themeColor="accent6" w:fill="96a8b4"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0">
    <w:name w:val="Grid Table 6 Colorful"/>
    <w:basedOn w:val="966"/>
    <w:uiPriority w:val="99"/>
    <w:pPr>
      <w:pBdr/>
      <w:spacing w:after="0" w:line="240" w:lineRule="auto"/>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1" w:customStyle="1">
    <w:name w:val="Grid Table 6 Colorful - Accent 1"/>
    <w:basedOn w:val="966"/>
    <w:uiPriority w:val="99"/>
    <w:pPr>
      <w:pBdr/>
      <w:spacing w:after="0" w:line="240" w:lineRule="auto"/>
      <w:ind/>
    </w:pPr>
    <w:tblPr>
      <w:tblStyleRowBandSize w:val="1"/>
      <w:tblStyleColBandSize w:val="1"/>
      <w:tblBorders>
        <w:top w:val="single" w:color="738afa" w:themeColor="accent1" w:themeTint="80" w:sz="4" w:space="0"/>
        <w:left w:val="single" w:color="738afa" w:themeColor="accent1" w:themeTint="80" w:sz="4" w:space="0"/>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38afa" w:themeColor="accent1" w:themeTint="80" w:themeShade="95"/>
      </w:rPr>
      <w:pPr>
        <w:pBdr/>
        <w:spacing/>
        <w:ind/>
      </w:pPr>
      <w:tblPr>
        <w:tblBorders/>
      </w:tblPr>
      <w:tcPr>
        <w:tcBorders/>
      </w:tcPr>
    </w:tblStylePr>
    <w:tblStylePr w:type="firstRow">
      <w:rPr>
        <w:b/>
        <w:color w:val="738afa" w:themeColor="accent1" w:themeTint="80" w:themeShade="95"/>
      </w:rPr>
      <w:pPr>
        <w:pBdr/>
        <w:spacing/>
        <w:ind/>
      </w:pPr>
      <w:tblPr>
        <w:tblBorders/>
      </w:tblPr>
      <w:tcPr>
        <w:tcBorders>
          <w:bottom w:val="single" w:color="738afa" w:themeColor="accent1" w:themeTint="80" w:sz="12" w:space="0"/>
        </w:tcBorders>
      </w:tcPr>
    </w:tblStylePr>
    <w:tblStylePr w:type="lastCol">
      <w:rPr>
        <w:b/>
        <w:color w:val="738afa" w:themeColor="accent1" w:themeTint="80" w:themeShade="95"/>
      </w:rPr>
      <w:pPr>
        <w:pBdr/>
        <w:spacing/>
        <w:ind/>
      </w:pPr>
      <w:tblPr>
        <w:tblBorders/>
      </w:tblPr>
      <w:tcPr>
        <w:tcBorders/>
      </w:tcPr>
    </w:tblStylePr>
    <w:tblStylePr w:type="lastRow">
      <w:rPr>
        <w:b/>
        <w:color w:val="738afa"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2" w:customStyle="1">
    <w:name w:val="Grid Table 6 Colorful - Accent 2"/>
    <w:basedOn w:val="966"/>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12"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3" w:customStyle="1">
    <w:name w:val="Grid Table 6 Colorful - Accent 3"/>
    <w:basedOn w:val="966"/>
    <w:uiPriority w:val="99"/>
    <w:pPr>
      <w:pBdr/>
      <w:spacing w:after="0" w:line="240" w:lineRule="auto"/>
      <w:ind/>
    </w:pPr>
    <w:tblPr>
      <w:tblStyleRowBandSize w:val="1"/>
      <w:tblStyleColBandSize w:val="1"/>
      <w:tbl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72ad9" w:themeColor="accent3" w:themeTint="FE" w:themeShade="95"/>
      </w:rPr>
      <w:pPr>
        <w:pBdr/>
        <w:spacing/>
        <w:ind/>
      </w:pPr>
      <w:tblPr>
        <w:tblBorders/>
      </w:tblPr>
      <w:tcPr>
        <w:tcBorders/>
      </w:tcPr>
    </w:tblStylePr>
    <w:tblStylePr w:type="firstRow">
      <w:rPr>
        <w:b/>
        <w:color w:val="072ad9" w:themeColor="accent3" w:themeTint="FE" w:themeShade="95"/>
      </w:rPr>
      <w:pPr>
        <w:pBdr/>
        <w:spacing/>
        <w:ind/>
      </w:pPr>
      <w:tblPr>
        <w:tblBorders/>
      </w:tblPr>
      <w:tcPr>
        <w:tcBorders>
          <w:bottom w:val="single" w:color="072ad9" w:themeColor="accent3" w:themeTint="FE" w:sz="12" w:space="0"/>
        </w:tcBorders>
      </w:tcPr>
    </w:tblStylePr>
    <w:tblStylePr w:type="lastCol">
      <w:rPr>
        <w:b/>
        <w:color w:val="072ad9" w:themeColor="accent3" w:themeTint="FE" w:themeShade="95"/>
      </w:rPr>
      <w:pPr>
        <w:pBdr/>
        <w:spacing/>
        <w:ind/>
      </w:pPr>
      <w:tblPr>
        <w:tblBorders/>
      </w:tblPr>
      <w:tcPr>
        <w:tcBorders/>
      </w:tcPr>
    </w:tblStylePr>
    <w:tblStylePr w:type="lastRow">
      <w:rPr>
        <w:b/>
        <w:color w:val="072ad9"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4" w:customStyle="1">
    <w:name w:val="Grid Table 6 Colorful - Accent 4"/>
    <w:basedOn w:val="966"/>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12"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5" w:customStyle="1">
    <w:name w:val="Grid Table 6 Colorful - Accent 5"/>
    <w:basedOn w:val="966"/>
    <w:uiPriority w:val="99"/>
    <w:pPr>
      <w:pBdr/>
      <w:spacing w:after="0" w:line="240" w:lineRule="auto"/>
      <w:ind/>
    </w:pPr>
    <w:tblPr>
      <w:tblStyleRowBandSize w:val="1"/>
      <w:tblStyleColBandSize w:val="1"/>
      <w:tblBorders>
        <w:top w:val="single" w:color="e3b568" w:themeColor="accent5" w:sz="4" w:space="0"/>
        <w:left w:val="single" w:color="e3b568" w:themeColor="accent5" w:sz="4" w:space="0"/>
        <w:bottom w:val="single" w:color="e3b568" w:themeColor="accent5" w:sz="4" w:space="0"/>
        <w:right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e3b568" w:themeColor="accent5"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6" w:customStyle="1">
    <w:name w:val="Grid Table 6 Colorful - Accent 6"/>
    <w:basedOn w:val="966"/>
    <w:uiPriority w:val="99"/>
    <w:pPr>
      <w:pBdr/>
      <w:spacing w:after="0" w:line="240" w:lineRule="auto"/>
      <w:ind/>
    </w:pPr>
    <w:tblPr>
      <w:tblStyleRowBandSize w:val="1"/>
      <w:tblStyleColBandSize w:val="1"/>
      <w:tblBorders>
        <w:top w:val="single" w:color="96a8b4" w:themeColor="accent6" w:sz="4" w:space="0"/>
        <w:left w:val="single" w:color="96a8b4" w:themeColor="accent6" w:sz="4" w:space="0"/>
        <w:bottom w:val="single" w:color="96a8b4" w:themeColor="accent6" w:sz="4" w:space="0"/>
        <w:right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a3711e" w:themeColor="accent5"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96a8b4" w:themeColor="accent6"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7">
    <w:name w:val="Grid Table 7 Colorful"/>
    <w:basedOn w:val="966"/>
    <w:uiPriority w:val="99"/>
    <w:pPr>
      <w:pBdr/>
      <w:spacing w:after="0" w:line="240" w:lineRule="auto"/>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8" w:customStyle="1">
    <w:name w:val="Grid Table 7 Colorful - Accent 1"/>
    <w:basedOn w:val="966"/>
    <w:uiPriority w:val="99"/>
    <w:pPr>
      <w:pBdr/>
      <w:spacing w:after="0" w:line="240" w:lineRule="auto"/>
      <w:ind/>
    </w:pPr>
    <w:tblPr>
      <w:tblStyleRowBandSize w:val="1"/>
      <w:tblStyleColBandSize w:val="1"/>
      <w:tblBorders>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38afa" w:themeColor="accen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38afa" w:themeColor="accent1" w:themeTint="80" w:sz="4" w:space="0"/>
        </w:tcBorders>
      </w:tcPr>
    </w:tblStylePr>
    <w:tblStylePr w:type="fir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38afa" w:themeColor="accent1" w:themeTint="80" w:sz="4" w:space="0"/>
          <w:right w:val="none" w:color="000000" w:sz="0" w:space="0"/>
        </w:tcBorders>
      </w:tcPr>
    </w:tblStylePr>
    <w:tblStylePr w:type="lastCol">
      <w:rPr>
        <w:rFonts w:ascii="Arial" w:hAnsi="Arial"/>
        <w:i/>
        <w:color w:val="738afa" w:themeColor="accent1" w:themeTint="80" w:themeShade="95"/>
        <w:sz w:val="22"/>
      </w:rPr>
      <w:pPr>
        <w:pBdr/>
        <w:spacing/>
        <w:ind/>
      </w:pPr>
      <w:tblPr>
        <w:tblBorders/>
      </w:tblPr>
      <w:tcPr>
        <w:shd w:val="clear" w:color="ffffff" w:fill="auto"/>
        <w:tcBorders>
          <w:top w:val="none" w:color="000000" w:sz="0" w:space="0"/>
          <w:left w:val="single" w:color="738afa" w:themeColor="accent1" w:themeTint="80" w:sz="4" w:space="0"/>
          <w:bottom w:val="none" w:color="000000" w:sz="0" w:space="0"/>
          <w:right w:val="none" w:color="000000" w:sz="0" w:space="0"/>
        </w:tcBorders>
      </w:tcPr>
    </w:tblStylePr>
    <w:tblStylePr w:type="la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single" w:color="738afa" w:themeColor="accen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9" w:customStyle="1">
    <w:name w:val="Grid Table 7 Colorful - Accent 2"/>
    <w:basedOn w:val="966"/>
    <w:uiPriority w:val="99"/>
    <w:pPr>
      <w:pBdr/>
      <w:spacing w:after="0" w:line="240" w:lineRule="auto"/>
      <w:ind/>
    </w:pPr>
    <w:tblPr>
      <w:tblStyleRowBandSize w:val="1"/>
      <w:tblStyleColBandSize w:val="1"/>
      <w:tblBorders>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0" w:customStyle="1">
    <w:name w:val="Grid Table 7 Colorful - Accent 3"/>
    <w:basedOn w:val="966"/>
    <w:uiPriority w:val="99"/>
    <w:pPr>
      <w:pBdr/>
      <w:spacing w:after="0" w:line="240" w:lineRule="auto"/>
      <w:ind/>
    </w:pPr>
    <w:tblPr>
      <w:tblStyleRowBandSize w:val="1"/>
      <w:tblStyleColBandSize w:val="1"/>
      <w:tblBorders>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72ad9" w:themeColor="accent3" w:themeTint="FE"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ad9" w:themeColor="accent3" w:themeTint="FE" w:sz="4" w:space="0"/>
        </w:tcBorders>
      </w:tcPr>
    </w:tblStylePr>
    <w:tblStylePr w:type="fir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ad9" w:themeColor="accent3" w:themeTint="FE" w:sz="4" w:space="0"/>
          <w:right w:val="none" w:color="000000" w:sz="0" w:space="0"/>
        </w:tcBorders>
      </w:tcPr>
    </w:tblStylePr>
    <w:tblStylePr w:type="lastCol">
      <w:rPr>
        <w:rFonts w:ascii="Arial" w:hAnsi="Arial"/>
        <w:i/>
        <w:color w:val="072ad9" w:themeColor="accent3" w:themeTint="FE" w:themeShade="95"/>
        <w:sz w:val="22"/>
      </w:rPr>
      <w:pPr>
        <w:pBdr/>
        <w:spacing/>
        <w:ind/>
      </w:pPr>
      <w:tblPr>
        <w:tblBorders/>
      </w:tblPr>
      <w:tcPr>
        <w:shd w:val="clear" w:color="ffffff" w:fill="auto"/>
        <w:tcBorders>
          <w:top w:val="none" w:color="000000" w:sz="0" w:space="0"/>
          <w:left w:val="single" w:color="072ad9" w:themeColor="accent3" w:themeTint="FE" w:sz="4" w:space="0"/>
          <w:bottom w:val="none" w:color="000000" w:sz="0" w:space="0"/>
          <w:right w:val="none" w:color="000000" w:sz="0" w:space="0"/>
        </w:tcBorders>
      </w:tcPr>
    </w:tblStylePr>
    <w:tblStylePr w:type="la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single" w:color="072ad9" w:themeColor="accent3" w:themeTint="FE"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1" w:customStyle="1">
    <w:name w:val="Grid Table 7 Colorful - Accent 4"/>
    <w:basedOn w:val="966"/>
    <w:uiPriority w:val="99"/>
    <w:pPr>
      <w:pBdr/>
      <w:spacing w:after="0" w:line="240" w:lineRule="auto"/>
      <w:ind/>
    </w:pPr>
    <w:tblPr>
      <w:tblStyleRowBandSize w:val="1"/>
      <w:tblStyleColBandSize w:val="1"/>
      <w:tblBorders>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2" w:customStyle="1">
    <w:name w:val="Grid Table 7 Colorful - Accent 5"/>
    <w:basedOn w:val="966"/>
    <w:uiPriority w:val="99"/>
    <w:pPr>
      <w:pBdr/>
      <w:spacing w:after="0" w:line="240" w:lineRule="auto"/>
      <w:ind/>
    </w:pPr>
    <w:tblPr>
      <w:tblStyleRowBandSize w:val="1"/>
      <w:tblStyleColBandSize w:val="1"/>
      <w:tblBorders>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fd4a9" w:themeColor="accent5" w:themeTint="90" w:sz="4" w:space="0"/>
        </w:tcBorders>
      </w:tcPr>
    </w:tblStylePr>
    <w:tblStylePr w:type="firstRow">
      <w:rPr>
        <w:rFonts w:ascii="Arial" w:hAnsi="Arial"/>
        <w:b/>
        <w:color w:val="a3711e" w:themeColor="accent5"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fd4a9" w:themeColor="accent5" w:themeTint="90" w:sz="4" w:space="0"/>
          <w:right w:val="none" w:color="000000" w:sz="0" w:space="0"/>
        </w:tcBorders>
      </w:tcPr>
    </w:tblStylePr>
    <w:tblStylePr w:type="lastCol">
      <w:rPr>
        <w:rFonts w:ascii="Arial" w:hAnsi="Arial"/>
        <w:i/>
        <w:color w:val="a3711e" w:themeColor="accent5" w:themeShade="95"/>
        <w:sz w:val="22"/>
      </w:rPr>
      <w:pPr>
        <w:pBdr/>
        <w:spacing/>
        <w:ind/>
      </w:pPr>
      <w:tblPr>
        <w:tblBorders/>
      </w:tblPr>
      <w:tcPr>
        <w:shd w:val="clear" w:color="ffffff" w:fill="auto"/>
        <w:tcBorders>
          <w:top w:val="none" w:color="000000" w:sz="0" w:space="0"/>
          <w:left w:val="single" w:color="efd4a9" w:themeColor="accent5" w:themeTint="90" w:sz="4" w:space="0"/>
          <w:bottom w:val="none" w:color="000000" w:sz="0" w:space="0"/>
          <w:right w:val="none" w:color="000000" w:sz="0" w:space="0"/>
        </w:tcBorders>
      </w:tcPr>
    </w:tblStylePr>
    <w:tblStylePr w:type="lastRow">
      <w:rPr>
        <w:rFonts w:ascii="Arial" w:hAnsi="Arial"/>
        <w:b/>
        <w:color w:val="a3711e" w:themeColor="accent5" w:themeShade="95"/>
        <w:sz w:val="22"/>
      </w:rPr>
      <w:pPr>
        <w:pBdr/>
        <w:spacing/>
        <w:ind/>
      </w:pPr>
      <w:tblPr>
        <w:tblBorders/>
      </w:tblPr>
      <w:tcPr>
        <w:shd w:val="clear" w:color="ffffff" w:themeColor="light1" w:fill="ffffff" w:themeFill="light1"/>
        <w:tcBorders>
          <w:top w:val="single" w:color="efd4a9" w:themeColor="accent5"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3" w:customStyle="1">
    <w:name w:val="Grid Table 7 Colorful - Accent 6"/>
    <w:basedOn w:val="966"/>
    <w:uiPriority w:val="99"/>
    <w:pPr>
      <w:pBdr/>
      <w:spacing w:after="0" w:line="240" w:lineRule="auto"/>
      <w:ind/>
    </w:pPr>
    <w:tblPr>
      <w:tblStyleRowBandSize w:val="1"/>
      <w:tblStyleColBandSize w:val="1"/>
      <w:tblBorders>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506370" w:themeColor="accent6"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506370"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370" w:themeColor="accent6"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3cdd4" w:themeColor="accent6" w:themeTint="90" w:sz="4" w:space="0"/>
        </w:tcBorders>
      </w:tcPr>
    </w:tblStylePr>
    <w:tblStylePr w:type="firstRow">
      <w:rPr>
        <w:rFonts w:ascii="Arial" w:hAnsi="Arial"/>
        <w:b/>
        <w:color w:val="506370" w:themeColor="accent6"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3cdd4" w:themeColor="accent6" w:themeTint="90" w:sz="4" w:space="0"/>
          <w:right w:val="none" w:color="000000" w:sz="0" w:space="0"/>
        </w:tcBorders>
      </w:tcPr>
    </w:tblStylePr>
    <w:tblStylePr w:type="lastCol">
      <w:rPr>
        <w:rFonts w:ascii="Arial" w:hAnsi="Arial"/>
        <w:i/>
        <w:color w:val="506370" w:themeColor="accent6" w:themeShade="95"/>
        <w:sz w:val="22"/>
      </w:rPr>
      <w:pPr>
        <w:pBdr/>
        <w:spacing/>
        <w:ind/>
      </w:pPr>
      <w:tblPr>
        <w:tblBorders/>
      </w:tblPr>
      <w:tcPr>
        <w:shd w:val="clear" w:color="ffffff" w:fill="auto"/>
        <w:tcBorders>
          <w:top w:val="none" w:color="000000" w:sz="0" w:space="0"/>
          <w:left w:val="single" w:color="c3cdd4" w:themeColor="accent6" w:themeTint="90" w:sz="4" w:space="0"/>
          <w:bottom w:val="none" w:color="000000" w:sz="0" w:space="0"/>
          <w:right w:val="none" w:color="000000" w:sz="0" w:space="0"/>
        </w:tcBorders>
      </w:tcPr>
    </w:tblStylePr>
    <w:tblStylePr w:type="lastRow">
      <w:rPr>
        <w:rFonts w:ascii="Arial" w:hAnsi="Arial"/>
        <w:b/>
        <w:color w:val="506370" w:themeColor="accent6" w:themeShade="95"/>
        <w:sz w:val="22"/>
      </w:rPr>
      <w:pPr>
        <w:pBdr/>
        <w:spacing/>
        <w:ind/>
      </w:pPr>
      <w:tblPr>
        <w:tblBorders/>
      </w:tblPr>
      <w:tcPr>
        <w:shd w:val="clear" w:color="ffffff" w:themeColor="light1" w:fill="ffffff" w:themeFill="light1"/>
        <w:tcBorders>
          <w:top w:val="single" w:color="c3cdd4" w:themeColor="accent6"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4">
    <w:name w:val="List Table 1 Light"/>
    <w:basedOn w:val="96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5" w:customStyle="1">
    <w:name w:val="List Table 1 Light - Accent 1"/>
    <w:basedOn w:val="96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6" w:customStyle="1">
    <w:name w:val="List Table 1 Light - Accent 2"/>
    <w:basedOn w:val="96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ffff"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7" w:customStyle="1">
    <w:name w:val="List Table 1 Light - Accent 3"/>
    <w:basedOn w:val="96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8" w:customStyle="1">
    <w:name w:val="List Table 1 Light - Accent 4"/>
    <w:basedOn w:val="96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fd99"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fd99"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9" w:customStyle="1">
    <w:name w:val="List Table 1 Light - Accent 5"/>
    <w:basedOn w:val="96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3b568"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0" w:customStyle="1">
    <w:name w:val="List Table 1 Light - Accent 6"/>
    <w:basedOn w:val="96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6a8b4"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1">
    <w:name w:val="List Table 2"/>
    <w:basedOn w:val="966"/>
    <w:uiPriority w:val="99"/>
    <w:pPr>
      <w:pBdr/>
      <w:spacing w:after="0" w:line="240" w:lineRule="auto"/>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2" w:customStyle="1">
    <w:name w:val="List Table 2 - Accent 1"/>
    <w:basedOn w:val="966"/>
    <w:uiPriority w:val="99"/>
    <w:pPr>
      <w:pBdr/>
      <w:spacing w:after="0" w:line="240" w:lineRule="auto"/>
      <w:ind/>
    </w:pPr>
    <w:tblPr>
      <w:tblStyleRowBandSize w:val="1"/>
      <w:tblStyleColBandSize w:val="1"/>
      <w:tblBorders>
        <w:top w:val="single" w:color="627bfa" w:themeColor="accent1" w:themeTint="90" w:sz="4" w:space="0"/>
        <w:bottom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3" w:customStyle="1">
    <w:name w:val="List Table 2 - Accent 2"/>
    <w:basedOn w:val="966"/>
    <w:uiPriority w:val="99"/>
    <w:pPr>
      <w:pBdr/>
      <w:spacing w:after="0" w:line="240" w:lineRule="auto"/>
      <w:ind/>
    </w:pPr>
    <w:tblPr>
      <w:tblStyleRowBandSize w:val="1"/>
      <w:tblStyleColBandSize w:val="1"/>
      <w:tblBorders>
        <w:top w:val="single" w:color="ffffff" w:themeColor="accent2" w:themeTint="90" w:sz="4" w:space="0"/>
        <w:bottom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4" w:customStyle="1">
    <w:name w:val="List Table 2 - Accent 3"/>
    <w:basedOn w:val="966"/>
    <w:uiPriority w:val="99"/>
    <w:pPr>
      <w:pBdr/>
      <w:spacing w:after="0" w:line="240" w:lineRule="auto"/>
      <w:ind/>
    </w:pPr>
    <w:tblPr>
      <w:tblStyleRowBandSize w:val="1"/>
      <w:tblStyleColBandSize w:val="1"/>
      <w:tblBorders>
        <w:top w:val="single" w:color="627bfa" w:themeColor="accent3" w:themeTint="90" w:sz="4" w:space="0"/>
        <w:bottom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5" w:customStyle="1">
    <w:name w:val="List Table 2 - Accent 4"/>
    <w:basedOn w:val="966"/>
    <w:uiPriority w:val="99"/>
    <w:pPr>
      <w:pBdr/>
      <w:spacing w:after="0" w:line="240" w:lineRule="auto"/>
      <w:ind/>
    </w:pPr>
    <w:tblPr>
      <w:tblStyleRowBandSize w:val="1"/>
      <w:tblStyleColBandSize w:val="1"/>
      <w:tblBorders>
        <w:top w:val="single" w:color="72fec5" w:themeColor="accent4" w:themeTint="90" w:sz="4" w:space="0"/>
        <w:bottom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6" w:customStyle="1">
    <w:name w:val="List Table 2 - Accent 5"/>
    <w:basedOn w:val="966"/>
    <w:uiPriority w:val="99"/>
    <w:pPr>
      <w:pBdr/>
      <w:spacing w:after="0" w:line="240" w:lineRule="auto"/>
      <w:ind/>
    </w:pPr>
    <w:tblPr>
      <w:tblStyleRowBandSize w:val="1"/>
      <w:tblStyleColBandSize w:val="1"/>
      <w:tblBorders>
        <w:top w:val="single" w:color="efd4a9" w:themeColor="accent5" w:themeTint="90" w:sz="4" w:space="0"/>
        <w:bottom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7" w:customStyle="1">
    <w:name w:val="List Table 2 - Accent 6"/>
    <w:basedOn w:val="966"/>
    <w:uiPriority w:val="99"/>
    <w:pPr>
      <w:pBdr/>
      <w:spacing w:after="0" w:line="240" w:lineRule="auto"/>
      <w:ind/>
    </w:pPr>
    <w:tblPr>
      <w:tblStyleRowBandSize w:val="1"/>
      <w:tblStyleColBandSize w:val="1"/>
      <w:tblBorders>
        <w:top w:val="single" w:color="c3cdd4" w:themeColor="accent6" w:themeTint="90" w:sz="4" w:space="0"/>
        <w:bottom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8">
    <w:name w:val="List Table 3"/>
    <w:basedOn w:val="966"/>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9" w:customStyle="1">
    <w:name w:val="List Table 3 - Accent 1"/>
    <w:basedOn w:val="966"/>
    <w:uiPriority w:val="99"/>
    <w:pPr>
      <w:pBdr/>
      <w:spacing w:after="0" w:line="240" w:lineRule="auto"/>
      <w:ind/>
    </w:pPr>
    <w:tblPr>
      <w:tblStyleRowBandSize w:val="1"/>
      <w:tblStyleColBandSize w:val="1"/>
      <w:tblBorders>
        <w:top w:val="single" w:color="072bd9" w:themeColor="accent1" w:sz="4" w:space="0"/>
        <w:left w:val="single" w:color="072bd9" w:themeColor="accent1" w:sz="4" w:space="0"/>
        <w:bottom w:val="single" w:color="072bd9" w:themeColor="accent1" w:sz="4" w:space="0"/>
        <w:right w:val="single" w:color="072bd9" w:themeColor="accent1" w:sz="4" w:space="0"/>
      </w:tblBorders>
    </w:tblPr>
    <w:tcPr>
      <w:tcBorders/>
    </w:tcPr>
    <w:tblStylePr w:type="band1Horz">
      <w:rPr>
        <w:rFonts w:ascii="Arial" w:hAnsi="Arial"/>
        <w:color w:val="404040"/>
        <w:sz w:val="22"/>
      </w:rPr>
      <w:pPr>
        <w:pBdr/>
        <w:spacing/>
        <w:ind/>
      </w:pPr>
      <w:tblPr>
        <w:tblBorders/>
      </w:tblPr>
      <w:tcPr>
        <w:tcBorders>
          <w:top w:val="single" w:color="072bd9" w:themeColor="accent1" w:sz="4" w:space="0"/>
          <w:bottom w:val="single" w:color="072bd9" w:themeColor="accent1" w:sz="4" w:space="0"/>
        </w:tcBorders>
      </w:tcPr>
    </w:tblStylePr>
    <w:tblStylePr w:type="band1Vert">
      <w:rPr>
        <w:rFonts w:ascii="Arial" w:hAnsi="Arial"/>
        <w:color w:val="404040"/>
        <w:sz w:val="22"/>
      </w:rPr>
      <w:pPr>
        <w:pBdr/>
        <w:spacing/>
        <w:ind/>
      </w:pPr>
      <w:tblPr>
        <w:tblBorders/>
      </w:tblPr>
      <w:tcPr>
        <w:tcBorders>
          <w:left w:val="single" w:color="072bd9" w:themeColor="accent1" w:sz="4" w:space="0"/>
          <w:right w:val="single" w:color="072bd9"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0" w:customStyle="1">
    <w:name w:val="List Table 3 - Accent 2"/>
    <w:basedOn w:val="966"/>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97" w:sz="4" w:space="0"/>
          <w:bottom w:val="single" w:color="ffffff" w:themeColor="accent2" w:themeTint="97" w:sz="4" w:space="0"/>
        </w:tcBorders>
      </w:tcPr>
    </w:tblStylePr>
    <w:tblStylePr w:type="band1Vert">
      <w:rPr>
        <w:rFonts w:ascii="Arial" w:hAnsi="Arial"/>
        <w:color w:val="404040"/>
        <w:sz w:val="22"/>
      </w:rPr>
      <w:pPr>
        <w:pBdr/>
        <w:spacing/>
        <w:ind/>
      </w:pPr>
      <w:tblPr>
        <w:tblBorders/>
      </w:tblPr>
      <w:tcPr>
        <w:tcBorders>
          <w:left w:val="single" w:color="ffffff" w:themeColor="accent2" w:themeTint="97" w:sz="4" w:space="0"/>
          <w:right w:val="single" w:color="ffffff"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1" w:customStyle="1">
    <w:name w:val="List Table 3 - Accent 3"/>
    <w:basedOn w:val="966"/>
    <w:uiPriority w:val="99"/>
    <w:pPr>
      <w:pBdr/>
      <w:spacing w:after="0" w:line="240" w:lineRule="auto"/>
      <w:ind/>
    </w:pPr>
    <w:tblPr>
      <w:tblStyleRowBandSize w:val="1"/>
      <w:tblStyleColBandSize w:val="1"/>
      <w:tblBorders>
        <w:top w:val="single" w:color="5974f9" w:themeColor="accent3" w:themeTint="98" w:sz="4" w:space="0"/>
        <w:left w:val="single" w:color="5974f9" w:themeColor="accent3" w:themeTint="98" w:sz="4" w:space="0"/>
        <w:bottom w:val="single" w:color="5974f9" w:themeColor="accent3" w:themeTint="98" w:sz="4" w:space="0"/>
        <w:right w:val="single" w:color="5974f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5974f9" w:themeColor="accent3" w:themeTint="98" w:sz="4" w:space="0"/>
          <w:bottom w:val="single" w:color="5974f9" w:themeColor="accent3" w:themeTint="98" w:sz="4" w:space="0"/>
        </w:tcBorders>
      </w:tcPr>
    </w:tblStylePr>
    <w:tblStylePr w:type="band1Vert">
      <w:rPr>
        <w:rFonts w:ascii="Arial" w:hAnsi="Arial"/>
        <w:color w:val="404040"/>
        <w:sz w:val="22"/>
      </w:rPr>
      <w:pPr>
        <w:pBdr/>
        <w:spacing/>
        <w:ind/>
      </w:pPr>
      <w:tblPr>
        <w:tblBorders/>
      </w:tblPr>
      <w:tcPr>
        <w:tcBorders>
          <w:left w:val="single" w:color="5974f9" w:themeColor="accent3" w:themeTint="98" w:sz="4" w:space="0"/>
          <w:right w:val="single" w:color="5974f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974f9" w:themeColor="accent3" w:themeTint="98" w:fill="5974f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2" w:customStyle="1">
    <w:name w:val="List Table 3 - Accent 4"/>
    <w:basedOn w:val="966"/>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69fdc1" w:themeColor="accent4" w:themeTint="9A" w:sz="4" w:space="0"/>
          <w:bottom w:val="single" w:color="69fdc1" w:themeColor="accent4" w:themeTint="9A" w:sz="4" w:space="0"/>
        </w:tcBorders>
      </w:tcPr>
    </w:tblStylePr>
    <w:tblStylePr w:type="band1Vert">
      <w:rPr>
        <w:rFonts w:ascii="Arial" w:hAnsi="Arial"/>
        <w:color w:val="404040"/>
        <w:sz w:val="22"/>
      </w:rPr>
      <w:pPr>
        <w:pBdr/>
        <w:spacing/>
        <w:ind/>
      </w:pPr>
      <w:tblPr>
        <w:tblBorders/>
      </w:tblPr>
      <w:tcPr>
        <w:tcBorders>
          <w:left w:val="single" w:color="69fdc1" w:themeColor="accent4" w:themeTint="9A" w:sz="4" w:space="0"/>
          <w:right w:val="single" w:color="69fdc1"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3" w:customStyle="1">
    <w:name w:val="List Table 3 - Accent 5"/>
    <w:basedOn w:val="966"/>
    <w:uiPriority w:val="99"/>
    <w:pPr>
      <w:pBdr/>
      <w:spacing w:after="0" w:line="240" w:lineRule="auto"/>
      <w:ind/>
    </w:pPr>
    <w:tblPr>
      <w:tblStyleRowBandSize w:val="1"/>
      <w:tblStyleColBandSize w:val="1"/>
      <w:tblBorders>
        <w:top w:val="single" w:color="eed2a3" w:themeColor="accent5" w:themeTint="9A" w:sz="4" w:space="0"/>
        <w:left w:val="single" w:color="eed2a3" w:themeColor="accent5" w:themeTint="9A" w:sz="4" w:space="0"/>
        <w:bottom w:val="single" w:color="eed2a3" w:themeColor="accent5" w:themeTint="9A" w:sz="4" w:space="0"/>
        <w:right w:val="single" w:color="eed2a3"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eed2a3" w:themeColor="accent5" w:themeTint="9A" w:sz="4" w:space="0"/>
          <w:bottom w:val="single" w:color="eed2a3" w:themeColor="accent5" w:themeTint="9A" w:sz="4" w:space="0"/>
        </w:tcBorders>
      </w:tcPr>
    </w:tblStylePr>
    <w:tblStylePr w:type="band1Vert">
      <w:rPr>
        <w:rFonts w:ascii="Arial" w:hAnsi="Arial"/>
        <w:color w:val="404040"/>
        <w:sz w:val="22"/>
      </w:rPr>
      <w:pPr>
        <w:pBdr/>
        <w:spacing/>
        <w:ind/>
      </w:pPr>
      <w:tblPr>
        <w:tblBorders/>
      </w:tblPr>
      <w:tcPr>
        <w:tcBorders>
          <w:left w:val="single" w:color="eed2a3" w:themeColor="accent5" w:themeTint="9A" w:sz="4" w:space="0"/>
          <w:right w:val="single" w:color="eed2a3"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ed2a3" w:themeColor="accent5" w:themeTint="9A" w:fill="eed2a3"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4" w:customStyle="1">
    <w:name w:val="List Table 3 - Accent 6"/>
    <w:basedOn w:val="966"/>
    <w:uiPriority w:val="99"/>
    <w:pPr>
      <w:pBdr/>
      <w:spacing w:after="0" w:line="240" w:lineRule="auto"/>
      <w:ind/>
    </w:pPr>
    <w:tblPr>
      <w:tblStyleRowBandSize w:val="1"/>
      <w:tblStyleColBandSize w:val="1"/>
      <w:tblBorders>
        <w:top w:val="single" w:color="c0cbd2" w:themeColor="accent6" w:themeTint="98" w:sz="4" w:space="0"/>
        <w:left w:val="single" w:color="c0cbd2" w:themeColor="accent6" w:themeTint="98" w:sz="4" w:space="0"/>
        <w:bottom w:val="single" w:color="c0cbd2" w:themeColor="accent6" w:themeTint="98" w:sz="4" w:space="0"/>
        <w:right w:val="single" w:color="c0cbd2"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c0cbd2" w:themeColor="accent6" w:themeTint="98" w:sz="4" w:space="0"/>
          <w:bottom w:val="single" w:color="c0cbd2" w:themeColor="accent6" w:themeTint="98" w:sz="4" w:space="0"/>
        </w:tcBorders>
      </w:tcPr>
    </w:tblStylePr>
    <w:tblStylePr w:type="band1Vert">
      <w:rPr>
        <w:rFonts w:ascii="Arial" w:hAnsi="Arial"/>
        <w:color w:val="404040"/>
        <w:sz w:val="22"/>
      </w:rPr>
      <w:pPr>
        <w:pBdr/>
        <w:spacing/>
        <w:ind/>
      </w:pPr>
      <w:tblPr>
        <w:tblBorders/>
      </w:tblPr>
      <w:tcPr>
        <w:tcBorders>
          <w:left w:val="single" w:color="c0cbd2" w:themeColor="accent6" w:themeTint="98" w:sz="4" w:space="0"/>
          <w:right w:val="single" w:color="c0cbd2"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cbd2" w:themeColor="accent6" w:themeTint="98" w:fill="c0cbd2"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5">
    <w:name w:val="List Table 4"/>
    <w:basedOn w:val="966"/>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6" w:customStyle="1">
    <w:name w:val="List Table 4 - Accent 1"/>
    <w:basedOn w:val="966"/>
    <w:uiPriority w:val="9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7" w:customStyle="1">
    <w:name w:val="List Table 4 - Accent 2"/>
    <w:basedOn w:val="966"/>
    <w:uiPriority w:val="9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8" w:customStyle="1">
    <w:name w:val="List Table 4 - Accent 3"/>
    <w:basedOn w:val="966"/>
    <w:uiPriority w:val="9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9" w:customStyle="1">
    <w:name w:val="List Table 4 - Accent 4"/>
    <w:basedOn w:val="966"/>
    <w:uiPriority w:val="9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0" w:customStyle="1">
    <w:name w:val="List Table 4 - Accent 5"/>
    <w:basedOn w:val="966"/>
    <w:uiPriority w:val="9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1" w:customStyle="1">
    <w:name w:val="List Table 4 - Accent 6"/>
    <w:basedOn w:val="966"/>
    <w:uiPriority w:val="9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2">
    <w:name w:val="List Table 5 Dark"/>
    <w:basedOn w:val="966"/>
    <w:uiPriority w:val="99"/>
    <w:pPr>
      <w:pBdr/>
      <w:spacing w:after="0" w:line="240" w:lineRule="auto"/>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3" w:customStyle="1">
    <w:name w:val="List Table 5 Dark - Accent 1"/>
    <w:basedOn w:val="966"/>
    <w:uiPriority w:val="99"/>
    <w:pPr>
      <w:pBdr/>
      <w:spacing w:after="0" w:line="240" w:lineRule="auto"/>
      <w:ind/>
    </w:pPr>
    <w:tblPr>
      <w:tblStyleRowBandSize w:val="1"/>
      <w:tblStyleColBandSize w:val="1"/>
      <w:tblBorders>
        <w:top w:val="single" w:color="072bd9" w:themeColor="accent1" w:sz="32" w:space="0"/>
        <w:left w:val="single" w:color="072bd9" w:themeColor="accent1" w:sz="32" w:space="0"/>
        <w:bottom w:val="single" w:color="072bd9" w:themeColor="accent1" w:sz="32" w:space="0"/>
        <w:right w:val="single" w:color="072bd9" w:themeColor="accent1" w:sz="32" w:space="0"/>
      </w:tblBorders>
      <w:shd w:val="clear" w:color="072bd9" w:themeColor="accent1" w:fill="072bd9" w:themeFill="accent1"/>
    </w:tblPr>
    <w:tcPr>
      <w:tcBorders/>
    </w:tcPr>
    <w:tblStylePr w:type="band1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072bd9" w:themeColor="accent1" w:fill="072bd9"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072bd9"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072bd9" w:themeColor="accent1" w:fill="072bd9" w:themeFill="accent1"/>
        <w:tcBorders>
          <w:top w:val="single" w:color="072bd9"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072bd9"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4" w:customStyle="1">
    <w:name w:val="List Table 5 Dark - Accent 2"/>
    <w:basedOn w:val="966"/>
    <w:uiPriority w:val="99"/>
    <w:pPr>
      <w:pBdr/>
      <w:spacing w:after="0" w:line="240" w:lineRule="auto"/>
      <w:ind/>
    </w:pPr>
    <w:tblPr>
      <w:tblStyleRowBandSize w:val="1"/>
      <w:tblStyleColBandSize w:val="1"/>
      <w:tblBorders>
        <w:top w:val="single" w:color="ffffff" w:themeColor="accent2" w:themeTint="97" w:sz="32" w:space="0"/>
        <w:left w:val="single" w:color="ffffff" w:themeColor="accent2" w:themeTint="97" w:sz="32" w:space="0"/>
        <w:bottom w:val="single" w:color="ffffff" w:themeColor="accent2" w:themeTint="97" w:sz="32" w:space="0"/>
        <w:right w:val="single" w:color="ffffff" w:themeColor="accent2" w:themeTint="97" w:sz="32" w:space="0"/>
      </w:tblBorders>
      <w:shd w:val="clear" w:color="ffffff" w:themeColor="accent2" w:themeTint="97" w:fill="ffffff" w:themeFill="accent2" w:themeFillTint="97"/>
    </w:tblPr>
    <w:tcPr>
      <w:tcBorders/>
    </w:tcPr>
    <w:tblStylePr w:type="band1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fffff" w:themeColor="accent2" w:themeTint="97" w:fill="ffffff"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ffff"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fffff" w:themeFill="accent2" w:themeFillTint="97"/>
        <w:tcBorders>
          <w:top w:val="single" w:color="ffffff"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ffff"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5" w:customStyle="1">
    <w:name w:val="List Table 5 Dark - Accent 3"/>
    <w:basedOn w:val="966"/>
    <w:uiPriority w:val="99"/>
    <w:pPr>
      <w:pBdr/>
      <w:spacing w:after="0" w:line="240" w:lineRule="auto"/>
      <w:ind/>
    </w:pPr>
    <w:tblPr>
      <w:tblStyleRowBandSize w:val="1"/>
      <w:tblStyleColBandSize w:val="1"/>
      <w:tblBorders>
        <w:top w:val="single" w:color="5974f9" w:themeColor="accent3" w:themeTint="98" w:sz="32" w:space="0"/>
        <w:left w:val="single" w:color="5974f9" w:themeColor="accent3" w:themeTint="98" w:sz="32" w:space="0"/>
        <w:bottom w:val="single" w:color="5974f9" w:themeColor="accent3" w:themeTint="98" w:sz="32" w:space="0"/>
        <w:right w:val="single" w:color="5974f9" w:themeColor="accent3" w:themeTint="98" w:sz="32" w:space="0"/>
      </w:tblBorders>
      <w:shd w:val="clear" w:color="5974f9" w:themeColor="accent3" w:themeTint="98" w:fill="5974f9" w:themeFill="accent3" w:themeFillTint="98"/>
    </w:tblPr>
    <w:tcPr>
      <w:tcBorders/>
    </w:tcPr>
    <w:tblStylePr w:type="band1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5974f9" w:themeColor="accent3" w:themeTint="98" w:fill="5974f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974f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974f9" w:themeColor="accent3" w:themeTint="98" w:fill="5974f9" w:themeFill="accent3" w:themeFillTint="98"/>
        <w:tcBorders>
          <w:top w:val="single" w:color="5974f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974f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6" w:customStyle="1">
    <w:name w:val="List Table 5 Dark - Accent 4"/>
    <w:basedOn w:val="966"/>
    <w:uiPriority w:val="99"/>
    <w:pPr>
      <w:pBdr/>
      <w:spacing w:after="0" w:line="240" w:lineRule="auto"/>
      <w:ind/>
    </w:pPr>
    <w:tblPr>
      <w:tblStyleRowBandSize w:val="1"/>
      <w:tblStyleColBandSize w:val="1"/>
      <w:tblBorders>
        <w:top w:val="single" w:color="69fdc1" w:themeColor="accent4" w:themeTint="9A" w:sz="32" w:space="0"/>
        <w:left w:val="single" w:color="69fdc1" w:themeColor="accent4" w:themeTint="9A" w:sz="32" w:space="0"/>
        <w:bottom w:val="single" w:color="69fdc1" w:themeColor="accent4" w:themeTint="9A" w:sz="32" w:space="0"/>
        <w:right w:val="single" w:color="69fdc1" w:themeColor="accent4" w:themeTint="9A" w:sz="32" w:space="0"/>
      </w:tblBorders>
      <w:shd w:val="clear" w:color="69fdc1" w:themeColor="accent4" w:themeTint="9A" w:fill="69fdc1" w:themeFill="accent4" w:themeFillTint="9A"/>
    </w:tblPr>
    <w:tcPr>
      <w:tcBorders/>
    </w:tcPr>
    <w:tblStylePr w:type="band1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69fdc1" w:themeColor="accent4" w:themeTint="9A" w:fill="69fdc1"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69fdc1"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69fdc1" w:themeColor="accent4" w:themeTint="9A" w:fill="69fdc1" w:themeFill="accent4" w:themeFillTint="9A"/>
        <w:tcBorders>
          <w:top w:val="single" w:color="69fdc1"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69fdc1"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7" w:customStyle="1">
    <w:name w:val="List Table 5 Dark - Accent 5"/>
    <w:basedOn w:val="966"/>
    <w:uiPriority w:val="99"/>
    <w:pPr>
      <w:pBdr/>
      <w:spacing w:after="0" w:line="240" w:lineRule="auto"/>
      <w:ind/>
    </w:pPr>
    <w:tblPr>
      <w:tblStyleRowBandSize w:val="1"/>
      <w:tblStyleColBandSize w:val="1"/>
      <w:tblBorders>
        <w:top w:val="single" w:color="eed2a3" w:themeColor="accent5" w:themeTint="9A" w:sz="32" w:space="0"/>
        <w:left w:val="single" w:color="eed2a3" w:themeColor="accent5" w:themeTint="9A" w:sz="32" w:space="0"/>
        <w:bottom w:val="single" w:color="eed2a3" w:themeColor="accent5" w:themeTint="9A" w:sz="32" w:space="0"/>
        <w:right w:val="single" w:color="eed2a3" w:themeColor="accent5" w:themeTint="9A" w:sz="32" w:space="0"/>
      </w:tblBorders>
      <w:shd w:val="clear" w:color="eed2a3" w:themeColor="accent5" w:themeTint="9A" w:fill="eed2a3" w:themeFill="accent5" w:themeFillTint="9A"/>
    </w:tblPr>
    <w:tcPr>
      <w:tcBorders/>
    </w:tcPr>
    <w:tblStylePr w:type="band1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eed2a3" w:themeColor="accent5" w:themeTint="9A" w:fill="eed2a3"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eed2a3"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eed2a3" w:themeColor="accent5" w:themeTint="9A" w:fill="eed2a3" w:themeFill="accent5" w:themeFillTint="9A"/>
        <w:tcBorders>
          <w:top w:val="single" w:color="eed2a3"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eed2a3"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8" w:customStyle="1">
    <w:name w:val="List Table 5 Dark - Accent 6"/>
    <w:basedOn w:val="966"/>
    <w:uiPriority w:val="99"/>
    <w:pPr>
      <w:pBdr/>
      <w:spacing w:after="0" w:line="240" w:lineRule="auto"/>
      <w:ind/>
    </w:pPr>
    <w:tblPr>
      <w:tblStyleRowBandSize w:val="1"/>
      <w:tblStyleColBandSize w:val="1"/>
      <w:tblBorders>
        <w:top w:val="single" w:color="c0cbd2" w:themeColor="accent6" w:themeTint="98" w:sz="32" w:space="0"/>
        <w:left w:val="single" w:color="c0cbd2" w:themeColor="accent6" w:themeTint="98" w:sz="32" w:space="0"/>
        <w:bottom w:val="single" w:color="c0cbd2" w:themeColor="accent6" w:themeTint="98" w:sz="32" w:space="0"/>
        <w:right w:val="single" w:color="c0cbd2" w:themeColor="accent6" w:themeTint="98" w:sz="32" w:space="0"/>
      </w:tblBorders>
      <w:shd w:val="clear" w:color="c0cbd2" w:themeColor="accent6" w:themeTint="98" w:fill="c0cbd2" w:themeFill="accent6" w:themeFillTint="98"/>
    </w:tblPr>
    <w:tcPr>
      <w:tcBorders/>
    </w:tcPr>
    <w:tblStylePr w:type="band1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0cbd2" w:themeColor="accent6" w:themeTint="98" w:fill="c0cbd2"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0cbd2"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0cbd2" w:themeColor="accent6" w:themeTint="98" w:fill="c0cbd2" w:themeFill="accent6" w:themeFillTint="98"/>
        <w:tcBorders>
          <w:top w:val="single" w:color="c0cbd2"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0cbd2"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9">
    <w:name w:val="List Table 6 Colorful"/>
    <w:basedOn w:val="966"/>
    <w:uiPriority w:val="99"/>
    <w:pPr>
      <w:pBdr/>
      <w:spacing w:after="0" w:line="240" w:lineRule="auto"/>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0" w:customStyle="1">
    <w:name w:val="List Table 6 Colorful - Accent 1"/>
    <w:basedOn w:val="966"/>
    <w:uiPriority w:val="99"/>
    <w:pPr>
      <w:pBdr/>
      <w:spacing w:after="0" w:line="240" w:lineRule="auto"/>
      <w:ind/>
    </w:pPr>
    <w:tblPr>
      <w:tblStyleRowBandSize w:val="1"/>
      <w:tblStyleColBandSize w:val="1"/>
      <w:tblBorders>
        <w:top w:val="single" w:color="072bd9" w:themeColor="accent1" w:sz="4" w:space="0"/>
        <w:bottom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4187e" w:themeColor="accent1" w:themeShade="95"/>
      </w:rPr>
      <w:pPr>
        <w:pBdr/>
        <w:spacing/>
        <w:ind/>
      </w:pPr>
      <w:tblPr>
        <w:tblBorders/>
      </w:tblPr>
      <w:tcPr>
        <w:tcBorders/>
      </w:tcPr>
    </w:tblStylePr>
    <w:tblStylePr w:type="firstRow">
      <w:rPr>
        <w:b/>
        <w:color w:val="04187e" w:themeColor="accent1" w:themeShade="95"/>
      </w:rPr>
      <w:pPr>
        <w:pBdr/>
        <w:spacing/>
        <w:ind/>
      </w:pPr>
      <w:tblPr>
        <w:tblBorders/>
      </w:tblPr>
      <w:tcPr>
        <w:tcBorders>
          <w:bottom w:val="single" w:color="072bd9" w:themeColor="accent1" w:sz="4" w:space="0"/>
        </w:tcBorders>
      </w:tcPr>
    </w:tblStylePr>
    <w:tblStylePr w:type="lastCol">
      <w:rPr>
        <w:b/>
        <w:color w:val="04187e" w:themeColor="accent1" w:themeShade="95"/>
      </w:rPr>
      <w:pPr>
        <w:pBdr/>
        <w:spacing/>
        <w:ind/>
      </w:pPr>
      <w:tblPr>
        <w:tblBorders/>
      </w:tblPr>
      <w:tcPr>
        <w:tcBorders/>
      </w:tcPr>
    </w:tblStylePr>
    <w:tblStylePr w:type="lastRow">
      <w:rPr>
        <w:b/>
        <w:color w:val="04187e" w:themeColor="accent1" w:themeShade="95"/>
      </w:rPr>
      <w:pPr>
        <w:pBdr/>
        <w:spacing/>
        <w:ind/>
      </w:pPr>
      <w:tblPr>
        <w:tblBorders/>
      </w:tblPr>
      <w:tcPr>
        <w:tcBorders>
          <w:top w:val="single" w:color="072bd9"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1" w:customStyle="1">
    <w:name w:val="List Table 6 Colorful - Accent 2"/>
    <w:basedOn w:val="966"/>
    <w:uiPriority w:val="99"/>
    <w:pPr>
      <w:pBdr/>
      <w:spacing w:after="0" w:line="240" w:lineRule="auto"/>
      <w:ind/>
    </w:pPr>
    <w:tblPr>
      <w:tblStyleRowBandSize w:val="1"/>
      <w:tblStyleColBandSize w:val="1"/>
      <w:tblBorders>
        <w:top w:val="single" w:color="ffffff" w:themeColor="accent2" w:themeTint="97" w:sz="4" w:space="0"/>
        <w:bottom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4"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2" w:customStyle="1">
    <w:name w:val="List Table 6 Colorful - Accent 3"/>
    <w:basedOn w:val="966"/>
    <w:uiPriority w:val="99"/>
    <w:pPr>
      <w:pBdr/>
      <w:spacing w:after="0" w:line="240" w:lineRule="auto"/>
      <w:ind/>
    </w:pPr>
    <w:tblPr>
      <w:tblStyleRowBandSize w:val="1"/>
      <w:tblStyleColBandSize w:val="1"/>
      <w:tblBorders>
        <w:top w:val="single" w:color="5974f9" w:themeColor="accent3" w:themeTint="98" w:sz="4" w:space="0"/>
        <w:bottom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974f9" w:themeColor="accent3" w:themeTint="98" w:themeShade="95"/>
      </w:rPr>
      <w:pPr>
        <w:pBdr/>
        <w:spacing/>
        <w:ind/>
      </w:pPr>
      <w:tblPr>
        <w:tblBorders/>
      </w:tblPr>
      <w:tcPr>
        <w:tcBorders/>
      </w:tcPr>
    </w:tblStylePr>
    <w:tblStylePr w:type="firstRow">
      <w:rPr>
        <w:b/>
        <w:color w:val="5974f9" w:themeColor="accent3" w:themeTint="98" w:themeShade="95"/>
      </w:rPr>
      <w:pPr>
        <w:pBdr/>
        <w:spacing/>
        <w:ind/>
      </w:pPr>
      <w:tblPr>
        <w:tblBorders/>
      </w:tblPr>
      <w:tcPr>
        <w:tcBorders>
          <w:bottom w:val="single" w:color="5974f9" w:themeColor="accent3" w:themeTint="98" w:sz="4" w:space="0"/>
        </w:tcBorders>
      </w:tcPr>
    </w:tblStylePr>
    <w:tblStylePr w:type="lastCol">
      <w:rPr>
        <w:b/>
        <w:color w:val="5974f9" w:themeColor="accent3" w:themeTint="98" w:themeShade="95"/>
      </w:rPr>
      <w:pPr>
        <w:pBdr/>
        <w:spacing/>
        <w:ind/>
      </w:pPr>
      <w:tblPr>
        <w:tblBorders/>
      </w:tblPr>
      <w:tcPr>
        <w:tcBorders/>
      </w:tcPr>
    </w:tblStylePr>
    <w:tblStylePr w:type="lastRow">
      <w:rPr>
        <w:b/>
        <w:color w:val="5974f9" w:themeColor="accent3" w:themeTint="98" w:themeShade="95"/>
      </w:rPr>
      <w:pPr>
        <w:pBdr/>
        <w:spacing/>
        <w:ind/>
      </w:pPr>
      <w:tblPr>
        <w:tblBorders/>
      </w:tblPr>
      <w:tcPr>
        <w:tcBorders>
          <w:top w:val="single" w:color="5974f9"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3" w:customStyle="1">
    <w:name w:val="List Table 6 Colorful - Accent 4"/>
    <w:basedOn w:val="966"/>
    <w:uiPriority w:val="99"/>
    <w:pPr>
      <w:pBdr/>
      <w:spacing w:after="0" w:line="240" w:lineRule="auto"/>
      <w:ind/>
    </w:pPr>
    <w:tblPr>
      <w:tblStyleRowBandSize w:val="1"/>
      <w:tblStyleColBandSize w:val="1"/>
      <w:tblBorders>
        <w:top w:val="single" w:color="69fdc1" w:themeColor="accent4" w:themeTint="9A" w:sz="4" w:space="0"/>
        <w:bottom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4"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4" w:customStyle="1">
    <w:name w:val="List Table 6 Colorful - Accent 5"/>
    <w:basedOn w:val="966"/>
    <w:uiPriority w:val="99"/>
    <w:pPr>
      <w:pBdr/>
      <w:spacing w:after="0" w:line="240" w:lineRule="auto"/>
      <w:ind/>
    </w:pPr>
    <w:tblPr>
      <w:tblStyleRowBandSize w:val="1"/>
      <w:tblStyleColBandSize w:val="1"/>
      <w:tblBorders>
        <w:top w:val="single" w:color="eed2a3" w:themeColor="accent5" w:themeTint="9A" w:sz="4" w:space="0"/>
        <w:bottom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eed2a3" w:themeColor="accent5" w:themeTint="9A" w:themeShade="95"/>
      </w:rPr>
      <w:pPr>
        <w:pBdr/>
        <w:spacing/>
        <w:ind/>
      </w:pPr>
      <w:tblPr>
        <w:tblBorders/>
      </w:tblPr>
      <w:tcPr>
        <w:tcBorders/>
      </w:tcPr>
    </w:tblStylePr>
    <w:tblStylePr w:type="firstRow">
      <w:rPr>
        <w:b/>
        <w:color w:val="eed2a3" w:themeColor="accent5" w:themeTint="9A" w:themeShade="95"/>
      </w:rPr>
      <w:pPr>
        <w:pBdr/>
        <w:spacing/>
        <w:ind/>
      </w:pPr>
      <w:tblPr>
        <w:tblBorders/>
      </w:tblPr>
      <w:tcPr>
        <w:tcBorders>
          <w:bottom w:val="single" w:color="eed2a3" w:themeColor="accent5" w:themeTint="9A" w:sz="4" w:space="0"/>
        </w:tcBorders>
      </w:tcPr>
    </w:tblStylePr>
    <w:tblStylePr w:type="lastCol">
      <w:rPr>
        <w:b/>
        <w:color w:val="eed2a3" w:themeColor="accent5" w:themeTint="9A" w:themeShade="95"/>
      </w:rPr>
      <w:pPr>
        <w:pBdr/>
        <w:spacing/>
        <w:ind/>
      </w:pPr>
      <w:tblPr>
        <w:tblBorders/>
      </w:tblPr>
      <w:tcPr>
        <w:tcBorders/>
      </w:tcPr>
    </w:tblStylePr>
    <w:tblStylePr w:type="lastRow">
      <w:rPr>
        <w:b/>
        <w:color w:val="eed2a3" w:themeColor="accent5" w:themeTint="9A" w:themeShade="95"/>
      </w:rPr>
      <w:pPr>
        <w:pBdr/>
        <w:spacing/>
        <w:ind/>
      </w:pPr>
      <w:tblPr>
        <w:tblBorders/>
      </w:tblPr>
      <w:tcPr>
        <w:tcBorders>
          <w:top w:val="single" w:color="eed2a3"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5" w:customStyle="1">
    <w:name w:val="List Table 6 Colorful - Accent 6"/>
    <w:basedOn w:val="966"/>
    <w:uiPriority w:val="99"/>
    <w:pPr>
      <w:pBdr/>
      <w:spacing w:after="0" w:line="240" w:lineRule="auto"/>
      <w:ind/>
    </w:pPr>
    <w:tblPr>
      <w:tblStyleRowBandSize w:val="1"/>
      <w:tblStyleColBandSize w:val="1"/>
      <w:tblBorders>
        <w:top w:val="single" w:color="c0cbd2" w:themeColor="accent6" w:themeTint="98" w:sz="4" w:space="0"/>
        <w:bottom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0cbd2" w:themeColor="accent6" w:themeTint="98" w:themeShade="95"/>
      </w:rPr>
      <w:pPr>
        <w:pBdr/>
        <w:spacing/>
        <w:ind/>
      </w:pPr>
      <w:tblPr>
        <w:tblBorders/>
      </w:tblPr>
      <w:tcPr>
        <w:tcBorders/>
      </w:tcPr>
    </w:tblStylePr>
    <w:tblStylePr w:type="firstRow">
      <w:rPr>
        <w:b/>
        <w:color w:val="c0cbd2" w:themeColor="accent6" w:themeTint="98" w:themeShade="95"/>
      </w:rPr>
      <w:pPr>
        <w:pBdr/>
        <w:spacing/>
        <w:ind/>
      </w:pPr>
      <w:tblPr>
        <w:tblBorders/>
      </w:tblPr>
      <w:tcPr>
        <w:tcBorders>
          <w:bottom w:val="single" w:color="c0cbd2" w:themeColor="accent6" w:themeTint="98" w:sz="4" w:space="0"/>
        </w:tcBorders>
      </w:tcPr>
    </w:tblStylePr>
    <w:tblStylePr w:type="lastCol">
      <w:rPr>
        <w:b/>
        <w:color w:val="c0cbd2" w:themeColor="accent6" w:themeTint="98" w:themeShade="95"/>
      </w:rPr>
      <w:pPr>
        <w:pBdr/>
        <w:spacing/>
        <w:ind/>
      </w:pPr>
      <w:tblPr>
        <w:tblBorders/>
      </w:tblPr>
      <w:tcPr>
        <w:tcBorders/>
      </w:tcPr>
    </w:tblStylePr>
    <w:tblStylePr w:type="lastRow">
      <w:rPr>
        <w:b/>
        <w:color w:val="c0cbd2" w:themeColor="accent6" w:themeTint="98" w:themeShade="95"/>
      </w:rPr>
      <w:pPr>
        <w:pBdr/>
        <w:spacing/>
        <w:ind/>
      </w:pPr>
      <w:tblPr>
        <w:tblBorders/>
      </w:tblPr>
      <w:tcPr>
        <w:tcBorders>
          <w:top w:val="single" w:color="c0cbd2"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6">
    <w:name w:val="List Table 7 Colorful"/>
    <w:basedOn w:val="966"/>
    <w:uiPriority w:val="99"/>
    <w:pPr>
      <w:pBdr/>
      <w:spacing w:after="0" w:line="240" w:lineRule="auto"/>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7" w:customStyle="1">
    <w:name w:val="List Table 7 Colorful - Accent 1"/>
    <w:basedOn w:val="966"/>
    <w:uiPriority w:val="99"/>
    <w:pPr>
      <w:pBdr/>
      <w:spacing w:after="0" w:line="240" w:lineRule="auto"/>
      <w:ind/>
    </w:pPr>
    <w:tblPr>
      <w:tblStyleRowBandSize w:val="1"/>
      <w:tblStyleColBandSize w:val="1"/>
      <w:tblBorders>
        <w:right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87e" w:themeColor="accent1"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bd9" w:themeColor="accent1" w:sz="4" w:space="0"/>
        </w:tcBorders>
      </w:tcPr>
    </w:tblStylePr>
    <w:tblStylePr w:type="firstRow">
      <w:rPr>
        <w:rFonts w:ascii="Arial" w:hAnsi="Arial"/>
        <w:i/>
        <w:color w:val="04187e" w:themeColor="accent1"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bd9" w:themeColor="accent1" w:sz="4" w:space="0"/>
          <w:right w:val="none" w:color="000000" w:sz="0" w:space="0"/>
        </w:tcBorders>
      </w:tcPr>
    </w:tblStylePr>
    <w:tblStylePr w:type="lastCol">
      <w:rPr>
        <w:rFonts w:ascii="Arial" w:hAnsi="Arial"/>
        <w:i/>
        <w:color w:val="04187e" w:themeColor="accent1" w:themeShade="95"/>
        <w:sz w:val="22"/>
      </w:rPr>
      <w:pPr>
        <w:pBdr/>
        <w:spacing/>
        <w:ind/>
      </w:pPr>
      <w:tblPr>
        <w:tblBorders/>
      </w:tblPr>
      <w:tcPr>
        <w:shd w:val="clear" w:color="ffffff" w:fill="auto"/>
        <w:tcBorders>
          <w:top w:val="none" w:color="000000" w:sz="0" w:space="0"/>
          <w:left w:val="single" w:color="072bd9" w:themeColor="accent1" w:sz="4" w:space="0"/>
          <w:bottom w:val="none" w:color="000000" w:sz="0" w:space="0"/>
          <w:right w:val="none" w:color="000000" w:sz="0" w:space="0"/>
        </w:tcBorders>
      </w:tcPr>
    </w:tblStylePr>
    <w:tblStylePr w:type="lastRow">
      <w:rPr>
        <w:rFonts w:ascii="Arial" w:hAnsi="Arial"/>
        <w:i/>
        <w:color w:val="04187e" w:themeColor="accent1" w:themeShade="95"/>
        <w:sz w:val="22"/>
      </w:rPr>
      <w:pPr>
        <w:pBdr/>
        <w:spacing/>
        <w:ind/>
      </w:pPr>
      <w:tblPr>
        <w:tblBorders/>
      </w:tblPr>
      <w:tcPr>
        <w:shd w:val="clear" w:color="ffffff" w:themeColor="light1" w:fill="ffffff" w:themeFill="light1"/>
        <w:tcBorders>
          <w:top w:val="single" w:color="072bd9"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8" w:customStyle="1">
    <w:name w:val="List Table 7 Colorful - Accent 2"/>
    <w:basedOn w:val="966"/>
    <w:uiPriority w:val="99"/>
    <w:pPr>
      <w:pBdr/>
      <w:spacing w:after="0" w:line="240" w:lineRule="auto"/>
      <w:ind/>
    </w:pPr>
    <w:tblPr>
      <w:tblStyleRowBandSize w:val="1"/>
      <w:tblStyleColBandSize w:val="1"/>
      <w:tblBorders>
        <w:right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9" w:customStyle="1">
    <w:name w:val="List Table 7 Colorful - Accent 3"/>
    <w:basedOn w:val="966"/>
    <w:uiPriority w:val="99"/>
    <w:pPr>
      <w:pBdr/>
      <w:spacing w:after="0" w:line="240" w:lineRule="auto"/>
      <w:ind/>
    </w:pPr>
    <w:tblPr>
      <w:tblStyleRowBandSize w:val="1"/>
      <w:tblStyleColBandSize w:val="1"/>
      <w:tblBorders>
        <w:right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974f9" w:themeColor="accent3"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5974f9" w:themeColor="accent3" w:themeTint="98" w:sz="4" w:space="0"/>
        </w:tcBorders>
      </w:tcPr>
    </w:tblStylePr>
    <w:tblStylePr w:type="fir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5974f9" w:themeColor="accent3" w:themeTint="98" w:sz="4" w:space="0"/>
          <w:right w:val="none" w:color="000000" w:sz="0" w:space="0"/>
        </w:tcBorders>
      </w:tcPr>
    </w:tblStylePr>
    <w:tblStylePr w:type="lastCol">
      <w:rPr>
        <w:rFonts w:ascii="Arial" w:hAnsi="Arial"/>
        <w:i/>
        <w:color w:val="5974f9" w:themeColor="accent3" w:themeTint="98" w:themeShade="95"/>
        <w:sz w:val="22"/>
      </w:rPr>
      <w:pPr>
        <w:pBdr/>
        <w:spacing/>
        <w:ind/>
      </w:pPr>
      <w:tblPr>
        <w:tblBorders/>
      </w:tblPr>
      <w:tcPr>
        <w:shd w:val="clear" w:color="ffffff" w:fill="auto"/>
        <w:tcBorders>
          <w:top w:val="none" w:color="000000" w:sz="0" w:space="0"/>
          <w:left w:val="single" w:color="5974f9" w:themeColor="accent3" w:themeTint="98" w:sz="4" w:space="0"/>
          <w:bottom w:val="none" w:color="000000" w:sz="0" w:space="0"/>
          <w:right w:val="none" w:color="000000" w:sz="0" w:space="0"/>
        </w:tcBorders>
      </w:tcPr>
    </w:tblStylePr>
    <w:tblStylePr w:type="la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single" w:color="5974f9" w:themeColor="accent3"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0" w:customStyle="1">
    <w:name w:val="List Table 7 Colorful - Accent 4"/>
    <w:basedOn w:val="966"/>
    <w:uiPriority w:val="99"/>
    <w:pPr>
      <w:pBdr/>
      <w:spacing w:after="0" w:line="240" w:lineRule="auto"/>
      <w:ind/>
    </w:pPr>
    <w:tblPr>
      <w:tblStyleRowBandSize w:val="1"/>
      <w:tblStyleColBandSize w:val="1"/>
      <w:tblBorders>
        <w:right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1" w:customStyle="1">
    <w:name w:val="List Table 7 Colorful - Accent 5"/>
    <w:basedOn w:val="966"/>
    <w:uiPriority w:val="99"/>
    <w:pPr>
      <w:pBdr/>
      <w:spacing w:after="0" w:line="240" w:lineRule="auto"/>
      <w:ind/>
    </w:pPr>
    <w:tblPr>
      <w:tblStyleRowBandSize w:val="1"/>
      <w:tblStyleColBandSize w:val="1"/>
      <w:tblBorders>
        <w:right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eed2a3" w:themeColor="accent5"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ed2a3" w:themeColor="accent5" w:themeTint="9A" w:sz="4" w:space="0"/>
        </w:tcBorders>
      </w:tcPr>
    </w:tblStylePr>
    <w:tblStylePr w:type="fir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ed2a3" w:themeColor="accent5" w:themeTint="9A" w:sz="4" w:space="0"/>
          <w:right w:val="none" w:color="000000" w:sz="0" w:space="0"/>
        </w:tcBorders>
      </w:tcPr>
    </w:tblStylePr>
    <w:tblStylePr w:type="lastCol">
      <w:rPr>
        <w:rFonts w:ascii="Arial" w:hAnsi="Arial"/>
        <w:i/>
        <w:color w:val="eed2a3" w:themeColor="accent5" w:themeTint="9A" w:themeShade="95"/>
        <w:sz w:val="22"/>
      </w:rPr>
      <w:pPr>
        <w:pBdr/>
        <w:spacing/>
        <w:ind/>
      </w:pPr>
      <w:tblPr>
        <w:tblBorders/>
      </w:tblPr>
      <w:tcPr>
        <w:shd w:val="clear" w:color="ffffff" w:fill="auto"/>
        <w:tcBorders>
          <w:top w:val="none" w:color="000000" w:sz="0" w:space="0"/>
          <w:left w:val="single" w:color="eed2a3" w:themeColor="accent5" w:themeTint="9A" w:sz="4" w:space="0"/>
          <w:bottom w:val="none" w:color="000000" w:sz="0" w:space="0"/>
          <w:right w:val="none" w:color="000000" w:sz="0" w:space="0"/>
        </w:tcBorders>
      </w:tcPr>
    </w:tblStylePr>
    <w:tblStylePr w:type="la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single" w:color="eed2a3" w:themeColor="accent5"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2" w:customStyle="1">
    <w:name w:val="List Table 7 Colorful - Accent 6"/>
    <w:basedOn w:val="966"/>
    <w:uiPriority w:val="99"/>
    <w:pPr>
      <w:pBdr/>
      <w:spacing w:after="0" w:line="240" w:lineRule="auto"/>
      <w:ind/>
    </w:pPr>
    <w:tblPr>
      <w:tblStyleRowBandSize w:val="1"/>
      <w:tblStyleColBandSize w:val="1"/>
      <w:tblBorders>
        <w:right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0cbd2" w:themeColor="accent6"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0cbd2" w:themeColor="accent6" w:themeTint="98" w:sz="4" w:space="0"/>
        </w:tcBorders>
      </w:tcPr>
    </w:tblStylePr>
    <w:tblStylePr w:type="fir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0cbd2" w:themeColor="accent6" w:themeTint="98" w:sz="4" w:space="0"/>
          <w:right w:val="none" w:color="000000" w:sz="0" w:space="0"/>
        </w:tcBorders>
      </w:tcPr>
    </w:tblStylePr>
    <w:tblStylePr w:type="lastCol">
      <w:rPr>
        <w:rFonts w:ascii="Arial" w:hAnsi="Arial"/>
        <w:i/>
        <w:color w:val="c0cbd2" w:themeColor="accent6" w:themeTint="98" w:themeShade="95"/>
        <w:sz w:val="22"/>
      </w:rPr>
      <w:pPr>
        <w:pBdr/>
        <w:spacing/>
        <w:ind/>
      </w:pPr>
      <w:tblPr>
        <w:tblBorders/>
      </w:tblPr>
      <w:tcPr>
        <w:shd w:val="clear" w:color="ffffff" w:fill="auto"/>
        <w:tcBorders>
          <w:top w:val="none" w:color="000000" w:sz="0" w:space="0"/>
          <w:left w:val="single" w:color="c0cbd2" w:themeColor="accent6" w:themeTint="98" w:sz="4" w:space="0"/>
          <w:bottom w:val="none" w:color="000000" w:sz="0" w:space="0"/>
          <w:right w:val="none" w:color="000000" w:sz="0" w:space="0"/>
        </w:tcBorders>
      </w:tcPr>
    </w:tblStylePr>
    <w:tblStylePr w:type="la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single" w:color="c0cbd2" w:themeColor="accent6"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3" w:customStyle="1">
    <w:name w:val="Lined - Accent"/>
    <w:basedOn w:val="96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4" w:customStyle="1">
    <w:name w:val="Lined - Accent 1"/>
    <w:basedOn w:val="96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5" w:customStyle="1">
    <w:name w:val="Lined - Accent 2"/>
    <w:basedOn w:val="96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6" w:customStyle="1">
    <w:name w:val="Lined - Accent 3"/>
    <w:basedOn w:val="96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7" w:customStyle="1">
    <w:name w:val="Lined - Accent 4"/>
    <w:basedOn w:val="96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8" w:customStyle="1">
    <w:name w:val="Lined - Accent 5"/>
    <w:basedOn w:val="96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9" w:customStyle="1">
    <w:name w:val="Lined - Accent 6"/>
    <w:basedOn w:val="96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0" w:customStyle="1">
    <w:name w:val="Bordered &amp; Lined - Accent"/>
    <w:basedOn w:val="966"/>
    <w:uiPriority w:val="99"/>
    <w:pPr>
      <w:pBdr/>
      <w:spacing w:after="0" w:line="240" w:lineRule="auto"/>
      <w:ind/>
    </w:pPr>
    <w:rPr>
      <w:color w:val="404040"/>
      <w:sz w:val="20"/>
      <w:szCs w:val="20"/>
      <w:lang w:val="de-AT" w:eastAsia="de-AT"/>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1" w:customStyle="1">
    <w:name w:val="Bordered &amp; Lined - Accent 1"/>
    <w:basedOn w:val="966"/>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1" w:themeShade="95" w:sz="4" w:space="0"/>
        <w:left w:val="single" w:color="04187e" w:themeColor="accent1" w:themeShade="95" w:sz="4" w:space="0"/>
        <w:bottom w:val="single" w:color="04187e" w:themeColor="accent1" w:themeShade="95" w:sz="4" w:space="0"/>
        <w:right w:val="single" w:color="04187e" w:themeColor="accent1" w:themeShade="95" w:sz="4" w:space="0"/>
        <w:insideH w:val="single" w:color="04187e" w:themeColor="accent1" w:themeShade="95" w:sz="4" w:space="0"/>
        <w:insideV w:val="single" w:color="04187e"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2" w:customStyle="1">
    <w:name w:val="Bordered &amp; Lined - Accent 2"/>
    <w:basedOn w:val="966"/>
    <w:uiPriority w:val="99"/>
    <w:pPr>
      <w:pBdr/>
      <w:spacing w:after="0" w:line="240" w:lineRule="auto"/>
      <w:ind/>
    </w:pPr>
    <w:rPr>
      <w:color w:val="404040"/>
      <w:sz w:val="20"/>
      <w:szCs w:val="20"/>
      <w:lang w:val="de-AT" w:eastAsia="de-AT"/>
    </w:rPr>
    <w:tblPr>
      <w:tblStyleRowBandSize w:val="1"/>
      <w:tblStyleColBandSize w:val="1"/>
      <w:tblBorders>
        <w:top w:val="single" w:color="959595" w:themeColor="accent2" w:themeShade="95" w:sz="4" w:space="0"/>
        <w:left w:val="single" w:color="959595" w:themeColor="accent2" w:themeShade="95" w:sz="4" w:space="0"/>
        <w:bottom w:val="single" w:color="959595" w:themeColor="accent2" w:themeShade="95" w:sz="4" w:space="0"/>
        <w:right w:val="single" w:color="959595" w:themeColor="accent2" w:themeShade="95" w:sz="4" w:space="0"/>
        <w:insideH w:val="single" w:color="959595" w:themeColor="accent2" w:themeShade="95" w:sz="4" w:space="0"/>
        <w:insideV w:val="single" w:color="959595"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3" w:customStyle="1">
    <w:name w:val="Bordered &amp; Lined - Accent 3"/>
    <w:basedOn w:val="966"/>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3" w:themeShade="95" w:sz="4" w:space="0"/>
        <w:left w:val="single" w:color="04187e" w:themeColor="accent3" w:themeShade="95" w:sz="4" w:space="0"/>
        <w:bottom w:val="single" w:color="04187e" w:themeColor="accent3" w:themeShade="95" w:sz="4" w:space="0"/>
        <w:right w:val="single" w:color="04187e" w:themeColor="accent3" w:themeShade="95" w:sz="4" w:space="0"/>
        <w:insideH w:val="single" w:color="04187e" w:themeColor="accent3" w:themeShade="95" w:sz="4" w:space="0"/>
        <w:insideV w:val="single" w:color="04187e"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4" w:customStyle="1">
    <w:name w:val="Bordered &amp; Lined - Accent 4"/>
    <w:basedOn w:val="966"/>
    <w:uiPriority w:val="99"/>
    <w:pPr>
      <w:pBdr/>
      <w:spacing w:after="0" w:line="240" w:lineRule="auto"/>
      <w:ind/>
    </w:pPr>
    <w:rPr>
      <w:color w:val="404040"/>
      <w:sz w:val="20"/>
      <w:szCs w:val="20"/>
      <w:lang w:val="de-AT" w:eastAsia="de-AT"/>
    </w:rPr>
    <w:tblPr>
      <w:tblStyleRowBandSize w:val="1"/>
      <w:tblStyleColBandSize w:val="1"/>
      <w:tblBorders>
        <w:top w:val="single" w:color="019659" w:themeColor="accent4" w:themeShade="95" w:sz="4" w:space="0"/>
        <w:left w:val="single" w:color="019659" w:themeColor="accent4" w:themeShade="95" w:sz="4" w:space="0"/>
        <w:bottom w:val="single" w:color="019659" w:themeColor="accent4" w:themeShade="95" w:sz="4" w:space="0"/>
        <w:right w:val="single" w:color="019659" w:themeColor="accent4" w:themeShade="95" w:sz="4" w:space="0"/>
        <w:insideH w:val="single" w:color="019659" w:themeColor="accent4" w:themeShade="95" w:sz="4" w:space="0"/>
        <w:insideV w:val="single" w:color="019659"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5" w:customStyle="1">
    <w:name w:val="Bordered &amp; Lined - Accent 5"/>
    <w:basedOn w:val="966"/>
    <w:uiPriority w:val="99"/>
    <w:pPr>
      <w:pBdr/>
      <w:spacing w:after="0" w:line="240" w:lineRule="auto"/>
      <w:ind/>
    </w:pPr>
    <w:rPr>
      <w:color w:val="404040"/>
      <w:sz w:val="20"/>
      <w:szCs w:val="20"/>
      <w:lang w:val="de-AT" w:eastAsia="de-AT"/>
    </w:rPr>
    <w:tblPr>
      <w:tblStyleRowBandSize w:val="1"/>
      <w:tblStyleColBandSize w:val="1"/>
      <w:tblBorders>
        <w:top w:val="single" w:color="a3711e" w:themeColor="accent5" w:themeShade="95" w:sz="4" w:space="0"/>
        <w:left w:val="single" w:color="a3711e" w:themeColor="accent5" w:themeShade="95" w:sz="4" w:space="0"/>
        <w:bottom w:val="single" w:color="a3711e" w:themeColor="accent5" w:themeShade="95" w:sz="4" w:space="0"/>
        <w:right w:val="single" w:color="a3711e" w:themeColor="accent5" w:themeShade="95" w:sz="4" w:space="0"/>
        <w:insideH w:val="single" w:color="a3711e" w:themeColor="accent5" w:themeShade="95" w:sz="4" w:space="0"/>
        <w:insideV w:val="single" w:color="a3711e"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6" w:customStyle="1">
    <w:name w:val="Bordered &amp; Lined - Accent 6"/>
    <w:basedOn w:val="966"/>
    <w:uiPriority w:val="99"/>
    <w:pPr>
      <w:pBdr/>
      <w:spacing w:after="0" w:line="240" w:lineRule="auto"/>
      <w:ind/>
    </w:pPr>
    <w:rPr>
      <w:color w:val="404040"/>
      <w:sz w:val="20"/>
      <w:szCs w:val="20"/>
      <w:lang w:val="de-AT" w:eastAsia="de-AT"/>
    </w:rPr>
    <w:tblPr>
      <w:tblStyleRowBandSize w:val="1"/>
      <w:tblStyleColBandSize w:val="1"/>
      <w:tblBorders>
        <w:top w:val="single" w:color="506370" w:themeColor="accent6" w:themeShade="95" w:sz="4" w:space="0"/>
        <w:left w:val="single" w:color="506370" w:themeColor="accent6" w:themeShade="95" w:sz="4" w:space="0"/>
        <w:bottom w:val="single" w:color="506370" w:themeColor="accent6" w:themeShade="95" w:sz="4" w:space="0"/>
        <w:right w:val="single" w:color="506370" w:themeColor="accent6" w:themeShade="95" w:sz="4" w:space="0"/>
        <w:insideH w:val="single" w:color="506370" w:themeColor="accent6" w:themeShade="95" w:sz="4" w:space="0"/>
        <w:insideV w:val="single" w:color="50637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7" w:customStyle="1">
    <w:name w:val="Bordered"/>
    <w:basedOn w:val="966"/>
    <w:uiPriority w:val="99"/>
    <w:pPr>
      <w:pBdr/>
      <w:spacing w:after="0" w:line="240" w:lineRule="auto"/>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8" w:customStyle="1">
    <w:name w:val="Bordered - Accent 1"/>
    <w:basedOn w:val="966"/>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72bd9" w:themeColor="accent1" w:sz="12" w:space="0"/>
        </w:tcBorders>
      </w:tcPr>
    </w:tblStylePr>
    <w:tblStylePr w:type="lastCol">
      <w:rPr>
        <w:rFonts w:ascii="Arial" w:hAnsi="Arial"/>
        <w:color w:val="404040"/>
        <w:sz w:val="22"/>
      </w:rPr>
      <w:pPr>
        <w:pBdr/>
        <w:spacing/>
        <w:ind/>
      </w:pPr>
      <w:tblPr>
        <w:tblBorders/>
      </w:tblPr>
      <w:tcPr>
        <w:tcBorders>
          <w:left w:val="single" w:color="072bd9" w:themeColor="accent1" w:sz="12" w:space="0"/>
        </w:tcBorders>
      </w:tcPr>
    </w:tblStylePr>
    <w:tblStylePr w:type="lastRow">
      <w:rPr>
        <w:rFonts w:ascii="Arial" w:hAnsi="Arial"/>
        <w:color w:val="404040"/>
        <w:sz w:val="22"/>
      </w:rPr>
      <w:pPr>
        <w:pBdr/>
        <w:spacing/>
        <w:ind/>
      </w:pPr>
      <w:tblPr>
        <w:tblBorders/>
      </w:tblPr>
      <w:tcPr>
        <w:tcBorders>
          <w:top w:val="single" w:color="072bd9"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9" w:customStyle="1">
    <w:name w:val="Bordered - Accent 2"/>
    <w:basedOn w:val="966"/>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ffff" w:themeColor="accent2" w:themeTint="97" w:sz="12" w:space="0"/>
        </w:tcBorders>
      </w:tcPr>
    </w:tblStylePr>
    <w:tblStylePr w:type="lastCol">
      <w:rPr>
        <w:rFonts w:ascii="Arial" w:hAnsi="Arial"/>
        <w:color w:val="404040"/>
        <w:sz w:val="22"/>
      </w:rPr>
      <w:pPr>
        <w:pBdr/>
        <w:spacing/>
        <w:ind/>
      </w:pPr>
      <w:tblPr>
        <w:tblBorders/>
      </w:tblPr>
      <w:tcPr>
        <w:tcBorders>
          <w:left w:val="single" w:color="ffffff" w:themeColor="accent2" w:themeTint="97" w:sz="12" w:space="0"/>
        </w:tcBorders>
      </w:tcPr>
    </w:tblStylePr>
    <w:tblStylePr w:type="lastRow">
      <w:rPr>
        <w:rFonts w:ascii="Arial" w:hAnsi="Arial"/>
        <w:color w:val="404040"/>
        <w:sz w:val="22"/>
      </w:rPr>
      <w:pPr>
        <w:pBdr/>
        <w:spacing/>
        <w:ind/>
      </w:pPr>
      <w:tblPr>
        <w:tblBorders/>
      </w:tblPr>
      <w:tcPr>
        <w:tcBorders>
          <w:top w:val="single" w:color="ffffff"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0" w:customStyle="1">
    <w:name w:val="Bordered - Accent 3"/>
    <w:basedOn w:val="966"/>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5974f9" w:themeColor="accent3" w:themeTint="98" w:sz="12" w:space="0"/>
        </w:tcBorders>
      </w:tcPr>
    </w:tblStylePr>
    <w:tblStylePr w:type="lastCol">
      <w:rPr>
        <w:rFonts w:ascii="Arial" w:hAnsi="Arial"/>
        <w:color w:val="404040"/>
        <w:sz w:val="22"/>
      </w:rPr>
      <w:pPr>
        <w:pBdr/>
        <w:spacing/>
        <w:ind/>
      </w:pPr>
      <w:tblPr>
        <w:tblBorders/>
      </w:tblPr>
      <w:tcPr>
        <w:tcBorders>
          <w:left w:val="single" w:color="5974f9" w:themeColor="accent3" w:themeTint="98" w:sz="12" w:space="0"/>
        </w:tcBorders>
      </w:tcPr>
    </w:tblStylePr>
    <w:tblStylePr w:type="lastRow">
      <w:rPr>
        <w:rFonts w:ascii="Arial" w:hAnsi="Arial"/>
        <w:color w:val="404040"/>
        <w:sz w:val="22"/>
      </w:rPr>
      <w:pPr>
        <w:pBdr/>
        <w:spacing/>
        <w:ind/>
      </w:pPr>
      <w:tblPr>
        <w:tblBorders/>
      </w:tblPr>
      <w:tcPr>
        <w:tcBorders>
          <w:top w:val="single" w:color="5974f9"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1" w:customStyle="1">
    <w:name w:val="Bordered - Accent 4"/>
    <w:basedOn w:val="966"/>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69fdc1" w:themeColor="accent4" w:themeTint="9A" w:sz="12" w:space="0"/>
        </w:tcBorders>
      </w:tcPr>
    </w:tblStylePr>
    <w:tblStylePr w:type="lastCol">
      <w:rPr>
        <w:rFonts w:ascii="Arial" w:hAnsi="Arial"/>
        <w:color w:val="404040"/>
        <w:sz w:val="22"/>
      </w:rPr>
      <w:pPr>
        <w:pBdr/>
        <w:spacing/>
        <w:ind/>
      </w:pPr>
      <w:tblPr>
        <w:tblBorders/>
      </w:tblPr>
      <w:tcPr>
        <w:tcBorders>
          <w:left w:val="single" w:color="69fdc1" w:themeColor="accent4" w:themeTint="9A" w:sz="12" w:space="0"/>
        </w:tcBorders>
      </w:tcPr>
    </w:tblStylePr>
    <w:tblStylePr w:type="lastRow">
      <w:rPr>
        <w:rFonts w:ascii="Arial" w:hAnsi="Arial"/>
        <w:color w:val="404040"/>
        <w:sz w:val="22"/>
      </w:rPr>
      <w:pPr>
        <w:pBdr/>
        <w:spacing/>
        <w:ind/>
      </w:pPr>
      <w:tblPr>
        <w:tblBorders/>
      </w:tblPr>
      <w:tcPr>
        <w:tcBorders>
          <w:top w:val="single" w:color="69fdc1"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2" w:customStyle="1">
    <w:name w:val="Bordered - Accent 5"/>
    <w:basedOn w:val="966"/>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eed2a3" w:themeColor="accent5" w:themeTint="9A" w:sz="12" w:space="0"/>
        </w:tcBorders>
      </w:tcPr>
    </w:tblStylePr>
    <w:tblStylePr w:type="lastCol">
      <w:rPr>
        <w:rFonts w:ascii="Arial" w:hAnsi="Arial"/>
        <w:color w:val="404040"/>
        <w:sz w:val="22"/>
      </w:rPr>
      <w:pPr>
        <w:pBdr/>
        <w:spacing/>
        <w:ind/>
      </w:pPr>
      <w:tblPr>
        <w:tblBorders/>
      </w:tblPr>
      <w:tcPr>
        <w:tcBorders>
          <w:left w:val="single" w:color="eed2a3" w:themeColor="accent5" w:themeTint="9A" w:sz="12" w:space="0"/>
        </w:tcBorders>
      </w:tcPr>
    </w:tblStylePr>
    <w:tblStylePr w:type="lastRow">
      <w:rPr>
        <w:rFonts w:ascii="Arial" w:hAnsi="Arial"/>
        <w:color w:val="404040"/>
        <w:sz w:val="22"/>
      </w:rPr>
      <w:pPr>
        <w:pBdr/>
        <w:spacing/>
        <w:ind/>
      </w:pPr>
      <w:tblPr>
        <w:tblBorders/>
      </w:tblPr>
      <w:tcPr>
        <w:tcBorders>
          <w:top w:val="single" w:color="eed2a3"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3" w:customStyle="1">
    <w:name w:val="Bordered - Accent 6"/>
    <w:basedOn w:val="966"/>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0cbd2" w:themeColor="accent6" w:themeTint="98" w:sz="12" w:space="0"/>
        </w:tcBorders>
      </w:tcPr>
    </w:tblStylePr>
    <w:tblStylePr w:type="lastCol">
      <w:rPr>
        <w:rFonts w:ascii="Arial" w:hAnsi="Arial"/>
        <w:color w:val="404040"/>
        <w:sz w:val="22"/>
      </w:rPr>
      <w:pPr>
        <w:pBdr/>
        <w:spacing/>
        <w:ind/>
      </w:pPr>
      <w:tblPr>
        <w:tblBorders/>
      </w:tblPr>
      <w:tcPr>
        <w:tcBorders>
          <w:left w:val="single" w:color="c0cbd2" w:themeColor="accent6" w:themeTint="98" w:sz="12" w:space="0"/>
        </w:tcBorders>
      </w:tcPr>
    </w:tblStylePr>
    <w:tblStylePr w:type="lastRow">
      <w:rPr>
        <w:rFonts w:ascii="Arial" w:hAnsi="Arial"/>
        <w:color w:val="404040"/>
        <w:sz w:val="22"/>
      </w:rPr>
      <w:pPr>
        <w:pBdr/>
        <w:spacing/>
        <w:ind/>
      </w:pPr>
      <w:tblPr>
        <w:tblBorders/>
      </w:tblPr>
      <w:tcPr>
        <w:tcBorders>
          <w:top w:val="single" w:color="c0cbd2"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24">
    <w:name w:val="footnote text"/>
    <w:basedOn w:val="955"/>
    <w:link w:val="1125"/>
    <w:uiPriority w:val="99"/>
    <w:semiHidden/>
    <w:unhideWhenUsed/>
    <w:pPr>
      <w:pBdr/>
      <w:spacing w:after="40" w:line="240" w:lineRule="auto"/>
      <w:ind/>
    </w:pPr>
    <w:rPr>
      <w:sz w:val="18"/>
    </w:rPr>
  </w:style>
  <w:style w:type="character" w:styleId="1125" w:customStyle="1">
    <w:name w:val="Fußnotentext Zchn"/>
    <w:link w:val="1124"/>
    <w:uiPriority w:val="99"/>
    <w:pPr>
      <w:pBdr/>
      <w:spacing/>
      <w:ind/>
    </w:pPr>
    <w:rPr>
      <w:sz w:val="18"/>
    </w:rPr>
  </w:style>
  <w:style w:type="character" w:styleId="1126">
    <w:name w:val="footnote reference"/>
    <w:basedOn w:val="965"/>
    <w:uiPriority w:val="99"/>
    <w:unhideWhenUsed/>
    <w:pPr>
      <w:pBdr/>
      <w:spacing/>
      <w:ind/>
    </w:pPr>
    <w:rPr>
      <w:vertAlign w:val="superscript"/>
    </w:rPr>
  </w:style>
  <w:style w:type="paragraph" w:styleId="1127">
    <w:name w:val="endnote text"/>
    <w:basedOn w:val="955"/>
    <w:link w:val="1128"/>
    <w:uiPriority w:val="99"/>
    <w:semiHidden/>
    <w:unhideWhenUsed/>
    <w:pPr>
      <w:pBdr/>
      <w:spacing w:after="0" w:line="240" w:lineRule="auto"/>
      <w:ind/>
    </w:pPr>
    <w:rPr>
      <w:sz w:val="20"/>
    </w:rPr>
  </w:style>
  <w:style w:type="character" w:styleId="1128" w:customStyle="1">
    <w:name w:val="Endnotentext Zchn"/>
    <w:link w:val="1127"/>
    <w:uiPriority w:val="99"/>
    <w:pPr>
      <w:pBdr/>
      <w:spacing/>
      <w:ind/>
    </w:pPr>
    <w:rPr>
      <w:sz w:val="20"/>
    </w:rPr>
  </w:style>
  <w:style w:type="character" w:styleId="1129">
    <w:name w:val="endnote reference"/>
    <w:basedOn w:val="965"/>
    <w:uiPriority w:val="99"/>
    <w:semiHidden/>
    <w:unhideWhenUsed/>
    <w:pPr>
      <w:pBdr/>
      <w:spacing/>
      <w:ind/>
    </w:pPr>
    <w:rPr>
      <w:vertAlign w:val="superscript"/>
    </w:rPr>
  </w:style>
  <w:style w:type="paragraph" w:styleId="1130">
    <w:name w:val="toc 3"/>
    <w:basedOn w:val="955"/>
    <w:next w:val="955"/>
    <w:uiPriority w:val="39"/>
    <w:unhideWhenUsed/>
    <w:pPr>
      <w:pBdr/>
      <w:spacing w:after="57"/>
      <w:ind w:left="567"/>
    </w:pPr>
  </w:style>
  <w:style w:type="paragraph" w:styleId="1131">
    <w:name w:val="toc 4"/>
    <w:basedOn w:val="955"/>
    <w:next w:val="955"/>
    <w:uiPriority w:val="39"/>
    <w:unhideWhenUsed/>
    <w:pPr>
      <w:pBdr/>
      <w:spacing w:after="57"/>
      <w:ind w:left="850"/>
    </w:pPr>
  </w:style>
  <w:style w:type="paragraph" w:styleId="1132">
    <w:name w:val="toc 5"/>
    <w:basedOn w:val="955"/>
    <w:next w:val="955"/>
    <w:uiPriority w:val="39"/>
    <w:unhideWhenUsed/>
    <w:pPr>
      <w:pBdr/>
      <w:spacing w:after="57"/>
      <w:ind w:left="1134"/>
    </w:pPr>
  </w:style>
  <w:style w:type="paragraph" w:styleId="1133">
    <w:name w:val="toc 6"/>
    <w:basedOn w:val="955"/>
    <w:next w:val="955"/>
    <w:uiPriority w:val="39"/>
    <w:unhideWhenUsed/>
    <w:pPr>
      <w:pBdr/>
      <w:spacing w:after="57"/>
      <w:ind w:left="1417"/>
    </w:pPr>
  </w:style>
  <w:style w:type="paragraph" w:styleId="1134">
    <w:name w:val="toc 7"/>
    <w:basedOn w:val="955"/>
    <w:next w:val="955"/>
    <w:uiPriority w:val="39"/>
    <w:unhideWhenUsed/>
    <w:pPr>
      <w:pBdr/>
      <w:spacing w:after="57"/>
      <w:ind w:left="1701"/>
    </w:pPr>
  </w:style>
  <w:style w:type="paragraph" w:styleId="1135">
    <w:name w:val="toc 8"/>
    <w:basedOn w:val="955"/>
    <w:next w:val="955"/>
    <w:uiPriority w:val="39"/>
    <w:unhideWhenUsed/>
    <w:pPr>
      <w:pBdr/>
      <w:spacing w:after="57"/>
      <w:ind w:left="1984"/>
    </w:pPr>
  </w:style>
  <w:style w:type="paragraph" w:styleId="1136">
    <w:name w:val="toc 9"/>
    <w:basedOn w:val="955"/>
    <w:next w:val="955"/>
    <w:uiPriority w:val="39"/>
    <w:unhideWhenUsed/>
    <w:pPr>
      <w:pBdr/>
      <w:spacing w:after="57"/>
      <w:ind w:left="2268"/>
    </w:pPr>
  </w:style>
  <w:style w:type="paragraph" w:styleId="1137">
    <w:name w:val="table of figures"/>
    <w:basedOn w:val="955"/>
    <w:next w:val="955"/>
    <w:uiPriority w:val="99"/>
    <w:unhideWhenUsed/>
    <w:pPr>
      <w:pBdr/>
      <w:spacing w:after="0"/>
      <w:ind/>
    </w:pPr>
  </w:style>
  <w:style w:type="character" w:styleId="1138">
    <w:name w:val="Placeholder Text"/>
    <w:basedOn w:val="965"/>
    <w:uiPriority w:val="99"/>
    <w:semiHidden/>
    <w:pPr>
      <w:pBdr/>
      <w:spacing/>
      <w:ind/>
    </w:pPr>
    <w:rPr>
      <w:color w:val="808080"/>
    </w:rPr>
  </w:style>
  <w:style w:type="character" w:styleId="1139" w:customStyle="1">
    <w:name w:val="Überschrift 1 Zchn"/>
    <w:basedOn w:val="965"/>
    <w:link w:val="956"/>
    <w:uiPriority w:val="9"/>
    <w:pPr>
      <w:pBdr/>
      <w:spacing/>
      <w:ind/>
    </w:pPr>
    <w:rPr>
      <w:rFonts w:cs="Segoe UI" w:asciiTheme="majorHAnsi" w:hAnsiTheme="majorHAnsi" w:eastAsiaTheme="majorEastAsia"/>
      <w:b/>
      <w:caps/>
      <w:color w:val="072bd9" w:themeColor="accent1"/>
      <w:spacing w:val="20"/>
      <w:sz w:val="40"/>
      <w:szCs w:val="72"/>
    </w:rPr>
  </w:style>
  <w:style w:type="paragraph" w:styleId="1140">
    <w:name w:val="TOC Heading"/>
    <w:basedOn w:val="956"/>
    <w:next w:val="955"/>
    <w:uiPriority w:val="39"/>
    <w:unhideWhenUsed/>
    <w:qFormat/>
    <w:pPr>
      <w:pBdr/>
      <w:spacing w:line="720" w:lineRule="exact"/>
      <w:ind/>
      <w:jc w:val="left"/>
      <w:outlineLvl w:val="9"/>
    </w:pPr>
  </w:style>
  <w:style w:type="paragraph" w:styleId="1141">
    <w:name w:val="toc 1"/>
    <w:basedOn w:val="955"/>
    <w:next w:val="955"/>
    <w:uiPriority w:val="39"/>
    <w:pPr>
      <w:pBdr/>
      <w:tabs>
        <w:tab w:val="left" w:leader="none" w:pos="440"/>
        <w:tab w:val="right" w:leader="dot" w:pos="9360"/>
      </w:tabs>
      <w:spacing w:after="100" w:line="240" w:lineRule="auto"/>
      <w:ind/>
    </w:pPr>
  </w:style>
  <w:style w:type="character" w:styleId="1142">
    <w:name w:val="Hyperlink"/>
    <w:basedOn w:val="965"/>
    <w:uiPriority w:val="99"/>
    <w:unhideWhenUsed/>
    <w:pPr>
      <w:pBdr/>
      <w:spacing/>
      <w:ind/>
    </w:pPr>
    <w:rPr>
      <w:color w:val="0563c1" w:themeColor="hyperlink"/>
      <w:u w:val="single"/>
    </w:rPr>
  </w:style>
  <w:style w:type="paragraph" w:styleId="1143">
    <w:name w:val="Balloon Text"/>
    <w:basedOn w:val="955"/>
    <w:link w:val="1144"/>
    <w:uiPriority w:val="99"/>
    <w:semiHidden/>
    <w:unhideWhenUsed/>
    <w:pPr>
      <w:pBdr/>
      <w:spacing w:after="0" w:line="240" w:lineRule="auto"/>
      <w:ind/>
    </w:pPr>
    <w:rPr>
      <w:rFonts w:ascii="Segoe UI" w:hAnsi="Segoe UI" w:cs="Segoe UI"/>
      <w:sz w:val="18"/>
      <w:szCs w:val="18"/>
    </w:rPr>
  </w:style>
  <w:style w:type="character" w:styleId="1144" w:customStyle="1">
    <w:name w:val="Sprechblasentext Zchn"/>
    <w:basedOn w:val="965"/>
    <w:link w:val="1143"/>
    <w:uiPriority w:val="99"/>
    <w:semiHidden/>
    <w:pPr>
      <w:pBdr/>
      <w:spacing/>
      <w:ind/>
    </w:pPr>
    <w:rPr>
      <w:rFonts w:ascii="Segoe UI" w:hAnsi="Segoe UI" w:cs="Segoe UI"/>
      <w:sz w:val="18"/>
      <w:szCs w:val="18"/>
    </w:rPr>
  </w:style>
  <w:style w:type="paragraph" w:styleId="1145">
    <w:name w:val="Normal (Web)"/>
    <w:basedOn w:val="955"/>
    <w:uiPriority w:val="99"/>
    <w:semiHidden/>
    <w:unhideWhenUsed/>
    <w:pPr>
      <w:pBdr/>
      <w:spacing w:after="100" w:afterAutospacing="1" w:before="100" w:beforeAutospacing="1" w:line="240" w:lineRule="auto"/>
      <w:ind/>
    </w:pPr>
    <w:rPr>
      <w:rFonts w:ascii="Times New Roman" w:hAnsi="Times New Roman" w:eastAsia="Times New Roman" w:cs="Times New Roman"/>
      <w:szCs w:val="24"/>
    </w:rPr>
  </w:style>
  <w:style w:type="character" w:styleId="1146" w:customStyle="1">
    <w:name w:val="Überschrift 2 Zchn"/>
    <w:basedOn w:val="965"/>
    <w:link w:val="957"/>
    <w:uiPriority w:val="9"/>
    <w:pPr>
      <w:pBdr/>
      <w:spacing/>
      <w:ind/>
    </w:pPr>
    <w:rPr>
      <w:rFonts w:cs="Times New Roman (Headings CS)" w:asciiTheme="majorHAnsi" w:hAnsiTheme="majorHAnsi" w:eastAsiaTheme="majorEastAsia"/>
      <w:caps/>
      <w:color w:val="072bd9" w:themeColor="accent3"/>
      <w:spacing w:val="20"/>
      <w:sz w:val="32"/>
      <w:szCs w:val="26"/>
    </w:rPr>
  </w:style>
  <w:style w:type="paragraph" w:styleId="1147">
    <w:name w:val="toc 2"/>
    <w:basedOn w:val="955"/>
    <w:next w:val="955"/>
    <w:uiPriority w:val="39"/>
    <w:pPr>
      <w:pBdr/>
      <w:tabs>
        <w:tab w:val="right" w:leader="dot" w:pos="9360"/>
      </w:tabs>
      <w:spacing w:after="100" w:line="240" w:lineRule="auto"/>
      <w:ind w:left="216"/>
      <w:jc w:val="left"/>
    </w:pPr>
    <w:rPr>
      <w:rFonts w:cs="Times New Roman (Body CS)"/>
      <w:b/>
      <w:caps/>
      <w:color w:val="072bd9" w:themeColor="accent3"/>
      <w:spacing w:val="20"/>
      <w:sz w:val="20"/>
    </w:rPr>
  </w:style>
  <w:style w:type="paragraph" w:styleId="1148">
    <w:name w:val="List Paragraph"/>
    <w:basedOn w:val="955"/>
    <w:uiPriority w:val="34"/>
    <w:qFormat/>
    <w:pPr>
      <w:pBdr/>
      <w:spacing/>
      <w:ind w:left="720"/>
      <w:contextualSpacing w:val="true"/>
    </w:pPr>
  </w:style>
  <w:style w:type="paragraph" w:styleId="1149">
    <w:name w:val="Header"/>
    <w:basedOn w:val="955"/>
    <w:link w:val="1150"/>
    <w:uiPriority w:val="99"/>
    <w:semiHidden/>
    <w:pPr>
      <w:pBdr/>
      <w:tabs>
        <w:tab w:val="center" w:leader="none" w:pos="4680"/>
        <w:tab w:val="right" w:leader="none" w:pos="9360"/>
      </w:tabs>
      <w:spacing w:after="0" w:line="240" w:lineRule="auto"/>
      <w:ind/>
    </w:pPr>
  </w:style>
  <w:style w:type="character" w:styleId="1150" w:customStyle="1">
    <w:name w:val="Kopfzeile Zchn"/>
    <w:basedOn w:val="965"/>
    <w:link w:val="1149"/>
    <w:uiPriority w:val="99"/>
    <w:semiHidden/>
    <w:pPr>
      <w:pBdr/>
      <w:spacing/>
      <w:ind/>
    </w:pPr>
  </w:style>
  <w:style w:type="paragraph" w:styleId="1151">
    <w:name w:val="Footer"/>
    <w:basedOn w:val="955"/>
    <w:link w:val="1152"/>
    <w:uiPriority w:val="99"/>
    <w:semiHidden/>
    <w:pPr>
      <w:pBdr/>
      <w:spacing w:after="0" w:line="240" w:lineRule="auto"/>
      <w:ind/>
      <w:jc w:val="right"/>
    </w:pPr>
    <w:rPr>
      <w:rFonts w:ascii="Bookman Old Style" w:hAnsi="Bookman Old Style"/>
      <w:color w:val="072bd9" w:themeColor="accent1"/>
    </w:rPr>
  </w:style>
  <w:style w:type="character" w:styleId="1152" w:customStyle="1">
    <w:name w:val="Fußzeile Zchn"/>
    <w:basedOn w:val="965"/>
    <w:link w:val="1151"/>
    <w:uiPriority w:val="99"/>
    <w:semiHidden/>
    <w:pPr>
      <w:pBdr/>
      <w:spacing/>
      <w:ind/>
    </w:pPr>
    <w:rPr>
      <w:rFonts w:ascii="Bookman Old Style" w:hAnsi="Bookman Old Style"/>
      <w:color w:val="072bd9" w:themeColor="accent1"/>
      <w:sz w:val="24"/>
    </w:rPr>
  </w:style>
  <w:style w:type="paragraph" w:styleId="1153">
    <w:name w:val="List Bullet"/>
    <w:basedOn w:val="955"/>
    <w:uiPriority w:val="99"/>
    <w:pPr>
      <w:numPr>
        <w:numId w:val="7"/>
      </w:numPr>
      <w:pBdr/>
      <w:spacing/>
      <w:ind/>
      <w:contextualSpacing w:val="true"/>
    </w:pPr>
  </w:style>
  <w:style w:type="paragraph" w:styleId="1154">
    <w:name w:val="Subtitle"/>
    <w:basedOn w:val="956"/>
    <w:next w:val="955"/>
    <w:link w:val="1155"/>
    <w:uiPriority w:val="11"/>
    <w:qFormat/>
    <w:pPr>
      <w:pBdr/>
      <w:spacing w:line="240" w:lineRule="auto"/>
      <w:ind/>
      <w:jc w:val="left"/>
    </w:pPr>
    <w:rPr>
      <w:sz w:val="32"/>
    </w:rPr>
  </w:style>
  <w:style w:type="character" w:styleId="1155" w:customStyle="1">
    <w:name w:val="Untertitel Zchn"/>
    <w:basedOn w:val="965"/>
    <w:link w:val="1154"/>
    <w:uiPriority w:val="11"/>
    <w:pPr>
      <w:pBdr/>
      <w:spacing/>
      <w:ind/>
    </w:pPr>
    <w:rPr>
      <w:rFonts w:cs="Segoe UI" w:asciiTheme="majorHAnsi" w:hAnsiTheme="majorHAnsi" w:eastAsiaTheme="majorEastAsia"/>
      <w:caps/>
      <w:color w:val="072bd9" w:themeColor="accent1"/>
      <w:spacing w:val="20"/>
      <w:sz w:val="32"/>
      <w:szCs w:val="72"/>
    </w:rPr>
  </w:style>
  <w:style w:type="paragraph" w:styleId="1156">
    <w:name w:val="Title"/>
    <w:basedOn w:val="1154"/>
    <w:next w:val="955"/>
    <w:link w:val="1157"/>
    <w:uiPriority w:val="10"/>
    <w:pPr>
      <w:pBdr/>
      <w:spacing w:after="0"/>
      <w:ind/>
    </w:pPr>
    <w:rPr>
      <w:sz w:val="130"/>
    </w:rPr>
  </w:style>
  <w:style w:type="character" w:styleId="1157" w:customStyle="1">
    <w:name w:val="Titel Zchn"/>
    <w:basedOn w:val="965"/>
    <w:link w:val="1156"/>
    <w:uiPriority w:val="10"/>
    <w:pPr>
      <w:pBdr/>
      <w:spacing/>
      <w:ind/>
    </w:pPr>
    <w:rPr>
      <w:rFonts w:cs="Segoe UI" w:asciiTheme="majorHAnsi" w:hAnsiTheme="majorHAnsi" w:eastAsiaTheme="majorEastAsia"/>
      <w:caps/>
      <w:color w:val="072bd9" w:themeColor="accent1"/>
      <w:spacing w:val="20"/>
      <w:sz w:val="130"/>
      <w:szCs w:val="40"/>
    </w:rPr>
  </w:style>
  <w:style w:type="table" w:styleId="1158">
    <w:name w:val="Table Grid"/>
    <w:basedOn w:val="966"/>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59" w:customStyle="1">
    <w:name w:val="Graphic"/>
    <w:basedOn w:val="955"/>
    <w:next w:val="955"/>
    <w:link w:val="1160"/>
    <w:semiHidden/>
    <w:pPr>
      <w:keepNext w:val="true"/>
      <w:pBdr/>
      <w:spacing/>
      <w:ind/>
    </w:pPr>
  </w:style>
  <w:style w:type="character" w:styleId="1160" w:customStyle="1">
    <w:name w:val="Graphic Char"/>
    <w:basedOn w:val="965"/>
    <w:link w:val="1159"/>
    <w:semiHidden/>
    <w:pPr>
      <w:pBdr/>
      <w:spacing/>
      <w:ind/>
    </w:pPr>
    <w:rPr>
      <w:color w:val="03156c" w:themeColor="accent3" w:themeShade="80"/>
      <w:sz w:val="24"/>
    </w:rPr>
  </w:style>
  <w:style w:type="character" w:styleId="1161" w:customStyle="1">
    <w:name w:val="Nicht aufgelöste Erwähnung1"/>
    <w:basedOn w:val="965"/>
    <w:uiPriority w:val="99"/>
    <w:semiHidden/>
    <w:unhideWhenUsed/>
    <w:pPr>
      <w:pBdr/>
      <w:spacing/>
      <w:ind/>
    </w:pPr>
    <w:rPr>
      <w:color w:val="605e5c"/>
      <w:shd w:val="clear" w:color="auto" w:fill="e1dfdd"/>
    </w:rPr>
  </w:style>
  <w:style w:type="table" w:styleId="1162" w:customStyle="1">
    <w:name w:val="Style1"/>
    <w:basedOn w:val="966"/>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3" w:customStyle="1">
    <w:name w:val="Style2"/>
    <w:basedOn w:val="966"/>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64" w:customStyle="1">
    <w:name w:val="Author"/>
    <w:basedOn w:val="1151"/>
    <w:pPr>
      <w:pBdr/>
      <w:spacing/>
      <w:ind/>
      <w:jc w:val="left"/>
    </w:pPr>
    <w:rPr>
      <w:rFonts w:cs="Times New Roman (Body CS)"/>
      <w:caps/>
      <w:spacing w:val="20"/>
      <w:sz w:val="36"/>
    </w:rPr>
  </w:style>
  <w:style w:type="paragraph" w:styleId="1165" w:customStyle="1">
    <w:name w:val="Style4"/>
    <w:basedOn w:val="1141"/>
    <w:semiHidden/>
    <w:pPr>
      <w:pBdr/>
      <w:spacing/>
      <w:ind/>
    </w:pPr>
    <w:rPr>
      <w:rFonts w:cs="Times New Roman (Body CS)"/>
      <w:b/>
      <w:caps/>
      <w:color w:val="072bd9" w:themeColor="accent3"/>
      <w:spacing w:val="20"/>
    </w:rPr>
  </w:style>
  <w:style w:type="paragraph" w:styleId="1166" w:customStyle="1">
    <w:name w:val="COVER TITLE"/>
    <w:basedOn w:val="956"/>
    <w:link w:val="1167"/>
    <w:pPr>
      <w:pBdr/>
      <w:spacing/>
      <w:ind/>
    </w:pPr>
    <w:rPr>
      <w:sz w:val="96"/>
    </w:rPr>
  </w:style>
  <w:style w:type="character" w:styleId="1167" w:customStyle="1">
    <w:name w:val="COVER TITLE Char"/>
    <w:basedOn w:val="1139"/>
    <w:link w:val="1166"/>
    <w:pPr>
      <w:pBdr/>
      <w:spacing/>
      <w:ind/>
    </w:pPr>
    <w:rPr>
      <w:rFonts w:cs="Segoe UI" w:asciiTheme="majorHAnsi" w:hAnsiTheme="majorHAnsi" w:eastAsiaTheme="majorEastAsia"/>
      <w:b/>
      <w:caps/>
      <w:color w:val="072bd9" w:themeColor="accent1"/>
      <w:spacing w:val="20"/>
      <w:sz w:val="96"/>
      <w:szCs w:val="72"/>
    </w:rPr>
  </w:style>
  <w:style w:type="paragraph" w:styleId="1168" w:customStyle="1">
    <w:name w:val="Cover subtitle"/>
    <w:basedOn w:val="1166"/>
    <w:link w:val="1169"/>
    <w:pPr>
      <w:pBdr/>
      <w:spacing/>
      <w:ind/>
    </w:pPr>
    <w:rPr>
      <w:sz w:val="56"/>
    </w:rPr>
  </w:style>
  <w:style w:type="character" w:styleId="1169" w:customStyle="1">
    <w:name w:val="Cover subtitle Char"/>
    <w:basedOn w:val="1167"/>
    <w:link w:val="1168"/>
    <w:pPr>
      <w:pBdr/>
      <w:spacing/>
      <w:ind/>
    </w:pPr>
    <w:rPr>
      <w:rFonts w:cs="Segoe UI" w:asciiTheme="majorHAnsi" w:hAnsiTheme="majorHAnsi" w:eastAsiaTheme="majorEastAsia"/>
      <w:b/>
      <w:caps/>
      <w:color w:val="072bd9" w:themeColor="accent1"/>
      <w:spacing w:val="20"/>
      <w:sz w:val="56"/>
      <w:szCs w:val="72"/>
    </w:rPr>
  </w:style>
  <w:style w:type="paragraph" w:styleId="1170">
    <w:name w:val="HTML Preformatted"/>
    <w:basedOn w:val="955"/>
    <w:link w:val="1171"/>
    <w:uiPriority w:val="99"/>
    <w:semiHidden/>
    <w:unhideWhenUsed/>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jc w:val="left"/>
    </w:pPr>
    <w:rPr>
      <w:rFonts w:ascii="Courier New" w:hAnsi="Courier New" w:eastAsia="Times New Roman" w:cs="Courier New"/>
      <w:color w:val="auto"/>
      <w:sz w:val="20"/>
      <w:szCs w:val="20"/>
      <w:lang w:val="en-US"/>
    </w:rPr>
  </w:style>
  <w:style w:type="character" w:styleId="1171" w:customStyle="1">
    <w:name w:val="HTML Vorformatiert Zchn"/>
    <w:basedOn w:val="965"/>
    <w:link w:val="1170"/>
    <w:uiPriority w:val="99"/>
    <w:semiHidden/>
    <w:pPr>
      <w:pBdr/>
      <w:spacing/>
      <w:ind/>
    </w:pPr>
    <w:rPr>
      <w:rFonts w:ascii="Courier New" w:hAnsi="Courier New" w:eastAsia="Times New Roman" w:cs="Courier New"/>
      <w:sz w:val="20"/>
      <w:szCs w:val="20"/>
    </w:rPr>
  </w:style>
  <w:style w:type="character" w:styleId="1172" w:customStyle="1">
    <w:name w:val="y2iqfc"/>
    <w:basedOn w:val="965"/>
    <w:pPr>
      <w:pBdr/>
      <w:spacing/>
      <w:ind/>
    </w:pPr>
  </w:style>
  <w:style w:type="character" w:styleId="1173">
    <w:name w:val="Strong"/>
    <w:basedOn w:val="965"/>
    <w:uiPriority w:val="22"/>
    <w:qFormat/>
    <w:pPr>
      <w:pBdr/>
      <w:spacing/>
      <w:ind/>
    </w:pPr>
    <w:rPr>
      <w:b/>
      <w:bCs/>
    </w:rPr>
  </w:style>
  <w:style w:type="character" w:styleId="1174">
    <w:name w:val="annotation reference"/>
    <w:basedOn w:val="965"/>
    <w:uiPriority w:val="99"/>
    <w:semiHidden/>
    <w:unhideWhenUsed/>
    <w:pPr>
      <w:pBdr/>
      <w:spacing/>
      <w:ind/>
    </w:pPr>
    <w:rPr>
      <w:sz w:val="16"/>
      <w:szCs w:val="16"/>
    </w:rPr>
  </w:style>
  <w:style w:type="paragraph" w:styleId="1175">
    <w:name w:val="annotation text"/>
    <w:basedOn w:val="955"/>
    <w:link w:val="1176"/>
    <w:uiPriority w:val="99"/>
    <w:semiHidden/>
    <w:unhideWhenUsed/>
    <w:pPr>
      <w:pBdr/>
      <w:spacing w:line="240" w:lineRule="auto"/>
      <w:ind/>
    </w:pPr>
    <w:rPr>
      <w:sz w:val="20"/>
      <w:szCs w:val="20"/>
    </w:rPr>
  </w:style>
  <w:style w:type="character" w:styleId="1176" w:customStyle="1">
    <w:name w:val="Kommentartext Zchn"/>
    <w:basedOn w:val="965"/>
    <w:link w:val="1175"/>
    <w:uiPriority w:val="99"/>
    <w:semiHidden/>
    <w:pPr>
      <w:pBdr/>
      <w:spacing/>
      <w:ind/>
    </w:pPr>
    <w:rPr>
      <w:color w:val="03156c" w:themeColor="accent3" w:themeShade="80"/>
      <w:sz w:val="20"/>
      <w:szCs w:val="20"/>
      <w:lang w:val="en-GB"/>
    </w:rPr>
  </w:style>
  <w:style w:type="paragraph" w:styleId="1177">
    <w:name w:val="annotation subject"/>
    <w:basedOn w:val="1175"/>
    <w:next w:val="1175"/>
    <w:link w:val="1178"/>
    <w:uiPriority w:val="99"/>
    <w:semiHidden/>
    <w:unhideWhenUsed/>
    <w:pPr>
      <w:pBdr/>
      <w:spacing/>
      <w:ind/>
    </w:pPr>
    <w:rPr>
      <w:b/>
      <w:bCs/>
    </w:rPr>
  </w:style>
  <w:style w:type="character" w:styleId="1178" w:customStyle="1">
    <w:name w:val="Kommentarthema Zchn"/>
    <w:basedOn w:val="1176"/>
    <w:link w:val="1177"/>
    <w:uiPriority w:val="99"/>
    <w:semiHidden/>
    <w:pPr>
      <w:pBdr/>
      <w:spacing/>
      <w:ind/>
    </w:pPr>
    <w:rPr>
      <w:b/>
      <w:bCs/>
      <w:color w:val="03156c" w:themeColor="accent3" w:themeShade="80"/>
      <w:sz w:val="20"/>
      <w:szCs w:val="20"/>
      <w:lang w:val="en-GB"/>
    </w:rPr>
  </w:style>
  <w:style w:type="character" w:styleId="1179">
    <w:name w:val="Unresolved Mention"/>
    <w:basedOn w:val="965"/>
    <w:uiPriority w:val="99"/>
    <w:semiHidden/>
    <w:unhideWhenUsed/>
    <w:pPr>
      <w:pBdr/>
      <w:spacing/>
      <w:ind/>
    </w:pPr>
    <w:rPr>
      <w:color w:val="605e5c"/>
      <w:shd w:val="clear" w:color="auto" w:fill="e1dfdd"/>
    </w:rPr>
  </w:style>
  <w:style w:type="table" w:styleId="1180" w:customStyle="1">
    <w:name w:val="Tabellenraster1"/>
    <w:basedOn w:val="966"/>
    <w:next w:val="1158"/>
    <w:uiPriority w:val="59"/>
    <w:pPr>
      <w:pBdr/>
      <w:spacing w:after="0" w:line="240" w:lineRule="auto"/>
      <w:ind/>
    </w:pPr>
    <w:rPr>
      <w:rFonts w:ascii="Calibri" w:hAnsi="Calibri" w:eastAsia="Calibri" w:cs="Times New Roman"/>
      <w:lang w:val="de-AT"/>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customXml" Target="../customXml/item2.xml" /><Relationship Id="rId13" Type="http://schemas.openxmlformats.org/officeDocument/2006/relationships/customXml" Target="../customXml/item3.xml" /><Relationship Id="rId14" Type="http://schemas.openxmlformats.org/officeDocument/2006/relationships/customXml" Target="../customXml/item4.xml" /><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hyperlink" Target="https://www.phonestory.org" TargetMode="External"/><Relationship Id="rId22" Type="http://schemas.openxmlformats.org/officeDocument/2006/relationships/hyperlink" Target="https://electronicswatch.org/en" TargetMode="External"/><Relationship Id="rId23" Type="http://schemas.openxmlformats.org/officeDocument/2006/relationships/hyperlink" Target="https://www.phonestory.org/" TargetMode="External"/><Relationship Id="rId24" Type="http://schemas.openxmlformats.org/officeDocument/2006/relationships/hyperlink" Target="https://www.youtube.com/watch?v=6aJxfEkSiPg" TargetMode="External"/><Relationship Id="rId25" Type="http://schemas.openxmlformats.org/officeDocument/2006/relationships/hyperlink" Target="https://enoughproject.org/demandthesupply" TargetMode="External"/><Relationship Id="rId26" Type="http://schemas.openxmlformats.org/officeDocument/2006/relationships/hyperlink" Target="https://commission.europa.eu/business-economy-euro/doing-business-eu/sustainability-due-diligence-responsible-business/corporate-sustainability-due-diligence_en" TargetMode="External"/><Relationship Id="rId27" Type="http://schemas.openxmlformats.org/officeDocument/2006/relationships/hyperlink" Target="https://www.youtube.com/watch?v=japfUdlcNvY" TargetMode="External"/><Relationship Id="rId28" Type="http://schemas.openxmlformats.org/officeDocument/2006/relationships/hyperlink" Target="https://www.youtube.com/watch?v=3OWj1ZGn4uM" TargetMode="External"/><Relationship Id="rId29" Type="http://schemas.openxmlformats.org/officeDocument/2006/relationships/hyperlink" Target="https://www.youtube.com/watch?v=aF-sJgcoY20" TargetMode="External"/><Relationship Id="rId30" Type="http://schemas.openxmlformats.org/officeDocument/2006/relationships/hyperlink" Target="https://www.ft.com/video/9e2886a5-fac5-3081-9b19-45d2423f0510" TargetMode="External"/><Relationship Id="rId31" Type="http://schemas.openxmlformats.org/officeDocument/2006/relationships/hyperlink" Target="https://www.ifixit.com/de-de/Store" TargetMode="External"/><Relationship Id="rId32" Type="http://schemas.openxmlformats.org/officeDocument/2006/relationships/hyperlink" Target="https://www.fairphone.com/en/impact/" TargetMode="External"/><Relationship Id="rId33" Type="http://schemas.openxmlformats.org/officeDocument/2006/relationships/image" Target="media/image9.jpg"/><Relationship Id="rId34" Type="http://schemas.openxmlformats.org/officeDocument/2006/relationships/image" Target="media/image10.jpg"/><Relationship Id="rId35" Type="http://schemas.openxmlformats.org/officeDocument/2006/relationships/image" Target="media/image11.jpg"/><Relationship Id="rId36" Type="http://schemas.openxmlformats.org/officeDocument/2006/relationships/image" Target="media/image12.png"/><Relationship Id="rId37" Type="http://schemas.openxmlformats.org/officeDocument/2006/relationships/image" Target="media/image13.png"/><Relationship Id="rId38" Type="http://schemas.openxmlformats.org/officeDocument/2006/relationships/image" Target="media/image14.png"/><Relationship Id="rId39" Type="http://schemas.openxmlformats.org/officeDocument/2006/relationships/image" Target="media/image15.jpg"/><Relationship Id="rId40" Type="http://schemas.openxmlformats.org/officeDocument/2006/relationships/image" Target="media/image16.jpg"/><Relationship Id="rId41" Type="http://schemas.openxmlformats.org/officeDocument/2006/relationships/image" Target="media/image17.png"/><Relationship Id="rId42" Type="http://schemas.openxmlformats.org/officeDocument/2006/relationships/image" Target="media/image18.png"/><Relationship Id="rId43" Type="http://schemas.openxmlformats.org/officeDocument/2006/relationships/image" Target="media/image19.jpg"/><Relationship Id="rId44" Type="http://schemas.openxmlformats.org/officeDocument/2006/relationships/hyperlink" Target="https://www.youtube.com/watch?v=6aJxfEkSiPg" TargetMode="External"/><Relationship Id="rId45" Type="http://schemas.openxmlformats.org/officeDocument/2006/relationships/hyperlink" Target="https://www.cbsnews.com/news/what-happened-after-the-foxconn-suicides/" TargetMode="External"/><Relationship Id="rId46" Type="http://schemas.openxmlformats.org/officeDocument/2006/relationships/image" Target="media/image20.png"/><Relationship Id="rId47" Type="http://schemas.microsoft.com/office/2007/relationships/diagramDrawing" Target="diagrams/drawing1.xml" /><Relationship Id="rId48" Type="http://schemas.openxmlformats.org/officeDocument/2006/relationships/diagramData" Target="diagrams/data1.xml" /><Relationship Id="rId49" Type="http://schemas.openxmlformats.org/officeDocument/2006/relationships/diagramColors" Target="diagrams/colors1.xml" /><Relationship Id="rId50" Type="http://schemas.openxmlformats.org/officeDocument/2006/relationships/diagramLayout" Target="diagrams/layout1.xml" /><Relationship Id="rId51" Type="http://schemas.openxmlformats.org/officeDocument/2006/relationships/diagramQuickStyle" Target="diagrams/quickStyle1.xml" /><Relationship Id="rId52" Type="http://schemas.microsoft.com/office/2007/relationships/diagramDrawing" Target="diagrams/drawing2.xml" /><Relationship Id="rId53" Type="http://schemas.openxmlformats.org/officeDocument/2006/relationships/diagramData" Target="diagrams/data2.xml" /><Relationship Id="rId54" Type="http://schemas.openxmlformats.org/officeDocument/2006/relationships/diagramColors" Target="diagrams/colors2.xml" /><Relationship Id="rId55" Type="http://schemas.openxmlformats.org/officeDocument/2006/relationships/diagramLayout" Target="diagrams/layout2.xml" /><Relationship Id="rId56" Type="http://schemas.openxmlformats.org/officeDocument/2006/relationships/diagramQuickStyle" Target="diagrams/quickStyle2.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 Id="rId1" Type="http://schemas.openxmlformats.org/officeDocument/2006/relationships/hyperlink" Target="https://www.molleindustria.org/flash/index.html?file=/swf/phone_story_web.swf" TargetMode="External"/><Relationship Id="rId2" Type="http://schemas.openxmlformats.org/officeDocument/2006/relationships/hyperlink" Target="https://www.fairphone.com/en/2021/01/17/fair-materials/" TargetMode="External"/><Relationship Id="rId3" Type="http://schemas.openxmlformats.org/officeDocument/2006/relationships/hyperlink" Target="https://ars.els-cdn.com/content/image/1-s2.0-S0301420720301392-fx1_lrg.jpg"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diagrams/_rels/data1.xml.rels><?xml version="1.0" encoding="UTF-8" standalone="yes"?><Relationships xmlns="http://schemas.openxmlformats.org/package/2006/relationships"></Relationships>
</file>

<file path=word/diagrams/_rels/data2.xml.rels><?xml version="1.0" encoding="UTF-8" standalone="yes"?><Relationships xmlns="http://schemas.openxmlformats.org/package/2006/relationships"></Relationships>
</file>

<file path=word/diagrams/_rels/drawing1.xml.rels><?xml version="1.0" encoding="UTF-8" standalone="yes"?><Relationships xmlns="http://schemas.openxmlformats.org/package/2006/relationships"></Relationships>
</file>

<file path=word/diagrams/_rels/drawing2.xml.rels><?xml version="1.0" encoding="UTF-8" standalone="yes"?><Relationships xmlns="http://schemas.openxmlformats.org/package/2006/relationships"></Relationships>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hueDir="cw" meth="cycle">
      <a:schemeClr val="accent4">
        <a:alpha val="80000"/>
      </a:schemeClr>
    </dgm:fillClrLst>
    <dgm:linClrLst hueDir="cw" meth="repeat">
      <a:schemeClr val="lt1"/>
    </dgm:linClrLst>
    <dgm:effectClrLst hueDir="cw" meth="span"/>
    <dgm:txLinClrLst hueDir="cw" meth="span"/>
    <dgm:txFillClrLst hueDir="cw" meth="span"/>
    <dgm:txEffectClrLst hueDir="cw" meth="span"/>
  </dgm:styleLbl>
  <dgm:styleLbl name="node1">
    <dgm:fillClrLst hueDir="cw" meth="span">
      <a:schemeClr val="accent4">
        <a:alpha val="90000"/>
      </a:schemeClr>
      <a:schemeClr val="accent4">
        <a:alpha val="50000"/>
      </a:schemeClr>
    </dgm:fillClrLst>
    <dgm:linClrLst hueDir="cw" meth="repeat">
      <a:schemeClr val="lt1"/>
    </dgm:linClrLst>
    <dgm:effectClrLst hueDir="cw" meth="span"/>
    <dgm:txLinClrLst hueDir="cw" meth="span"/>
    <dgm:txFillClrLst hueDir="cw" meth="span"/>
    <dgm:txEffectClrLst hueDir="cw" meth="span"/>
  </dgm:styleLbl>
  <dgm:styleLbl name="alignNode1">
    <dgm:fillClrLst hueDir="cw" meth="span">
      <a:schemeClr val="accent4">
        <a:alpha val="90000"/>
      </a:schemeClr>
      <a:schemeClr val="accent4">
        <a:alpha val="50000"/>
      </a:schemeClr>
    </dgm:fillClrLst>
    <dgm:linClrLst hueDir="cw" meth="span">
      <a:schemeClr val="accent4">
        <a:alpha val="90000"/>
      </a:schemeClr>
      <a:schemeClr val="accent4">
        <a:alpha val="50000"/>
      </a:schemeClr>
    </dgm:linClrLst>
    <dgm:effectClrLst hueDir="cw" meth="span"/>
    <dgm:txLinClrLst hueDir="cw" meth="span"/>
    <dgm:txFillClrLst hueDir="cw" meth="span"/>
    <dgm:txEffectClrLst hueDir="cw" meth="span"/>
  </dgm:styleLbl>
  <dgm:styleLbl name="lnNode1">
    <dgm:fillClrLst hueDir="cw" meth="span">
      <a:schemeClr val="accent4">
        <a:shade val="90000"/>
      </a:schemeClr>
      <a:schemeClr val="accent4">
        <a:alpha val="50000"/>
        <a:tint val="50000"/>
      </a:schemeClr>
    </dgm:fillClrLst>
    <dgm:linClrLst hueDir="cw" meth="repeat">
      <a:schemeClr val="lt1"/>
    </dgm:linClrLst>
    <dgm:effectClrLst hueDir="cw" meth="span"/>
    <dgm:txLinClrLst hueDir="cw" meth="span"/>
    <dgm:txFillClrLst hueDir="cw" meth="span"/>
    <dgm:txEffectClrLst hueDir="cw" meth="span"/>
  </dgm:styleLbl>
  <dgm:styleLbl name="vennNode1">
    <dgm:fillClrLst hueDir="cw" meth="span">
      <a:schemeClr val="accent4">
        <a:shade val="80000"/>
        <a:alpha val="50000"/>
      </a:schemeClr>
      <a:schemeClr val="accent4">
        <a:alpha val="80000"/>
      </a:schemeClr>
    </dgm:fillClrLst>
    <dgm:linClrLst hueDir="cw" meth="repeat">
      <a:schemeClr val="lt1"/>
    </dgm:linClrLst>
    <dgm:effectClrLst hueDir="cw" meth="span"/>
    <dgm:txLinClrLst hueDir="cw" meth="span"/>
    <dgm:txFillClrLst hueDir="cw" meth="span"/>
    <dgm:txEffectClrLst hueDir="cw" meth="span"/>
  </dgm:styleLbl>
  <dgm:styleLbl name="node2">
    <dgm:fillClrLst hueDir="cw" meth="span">
      <a:schemeClr val="accent4">
        <a:alpha val="70000"/>
      </a:schemeClr>
    </dgm:fillClrLst>
    <dgm:linClrLst hueDir="cw" meth="repeat">
      <a:schemeClr val="lt1"/>
    </dgm:linClrLst>
    <dgm:effectClrLst hueDir="cw" meth="span"/>
    <dgm:txLinClrLst hueDir="cw" meth="span"/>
    <dgm:txFillClrLst hueDir="cw" meth="span"/>
    <dgm:txEffectClrLst hueDir="cw" meth="span"/>
  </dgm:styleLbl>
  <dgm:styleLbl name="node3">
    <dgm:fillClrLst hueDir="cw" meth="span">
      <a:schemeClr val="accent4">
        <a:alpha val="50000"/>
      </a:schemeClr>
    </dgm:fillClrLst>
    <dgm:linClrLst hueDir="cw" meth="repeat">
      <a:schemeClr val="lt1"/>
    </dgm:linClrLst>
    <dgm:effectClrLst hueDir="cw" meth="span"/>
    <dgm:txLinClrLst hueDir="cw" meth="span"/>
    <dgm:txFillClrLst hueDir="cw" meth="span"/>
    <dgm:txEffectClrLst hueDir="cw" meth="span"/>
  </dgm:styleLbl>
  <dgm:styleLbl name="node4">
    <dgm:fillClrLst hueDir="cw" meth="span">
      <a:schemeClr val="accent4">
        <a:alpha val="30000"/>
      </a:schemeClr>
    </dgm:fillClrLst>
    <dgm:linClrLst hueDir="cw" meth="repeat">
      <a:schemeClr val="lt1"/>
    </dgm:linClrLst>
    <dgm:effectClrLst hueDir="cw" meth="span"/>
    <dgm:txLinClrLst hueDir="cw" meth="span"/>
    <dgm:txFillClrLst hueDir="cw" meth="span"/>
    <dgm:txEffectClrLst hueDir="cw" meth="span"/>
  </dgm:styleLbl>
  <dgm:styleLbl name="fgImgPlace1">
    <dgm:fillClrLst hueDir="cw" meth="span">
      <a:schemeClr val="accent4">
        <a:tint val="50000"/>
        <a:alpha val="90000"/>
      </a:schemeClr>
      <a:schemeClr val="accent4">
        <a:tint val="20000"/>
        <a:alpha val="50000"/>
      </a:schemeClr>
    </dgm:fillClrLst>
    <dgm:linClrLst hueDir="cw" meth="repeat">
      <a:schemeClr val="lt1"/>
    </dgm:linClrLst>
    <dgm:effectClrLst hueDir="cw" meth="span"/>
    <dgm:txLinClrLst hueDir="cw" meth="span"/>
    <dgm:txFillClrLst hueDir="cw" meth="repeat">
      <a:schemeClr val="lt1"/>
    </dgm:txFillClrLst>
    <dgm:txEffectClrLst hueDir="cw" meth="span"/>
  </dgm:styleLbl>
  <dgm:styleLbl name="alignImgPlace1">
    <dgm:fillClrLst hueDir="cw" meth="span">
      <a:schemeClr val="accent4">
        <a:tint val="50000"/>
      </a:schemeClr>
      <a:schemeClr val="accent4">
        <a:tint val="20000"/>
      </a:schemeClr>
    </dgm:fillClrLst>
    <dgm:linClrLst hueDir="cw" meth="repeat">
      <a:schemeClr val="lt1"/>
    </dgm:linClrLst>
    <dgm:effectClrLst hueDir="cw" meth="span"/>
    <dgm:txLinClrLst hueDir="cw" meth="span"/>
    <dgm:txFillClrLst hueDir="cw" meth="repeat">
      <a:schemeClr val="lt1"/>
    </dgm:txFillClrLst>
    <dgm:txEffectClrLst hueDir="cw" meth="span"/>
  </dgm:styleLbl>
  <dgm:styleLbl name="bgImgPlace1">
    <dgm:fillClrLst hueDir="cw" meth="span">
      <a:schemeClr val="accent4">
        <a:tint val="50000"/>
      </a:schemeClr>
      <a:schemeClr val="accent4">
        <a:tint val="20000"/>
      </a:schemeClr>
    </dgm:fillClrLst>
    <dgm:linClrLst hueDir="cw" meth="repeat">
      <a:schemeClr val="lt1"/>
    </dgm:linClrLst>
    <dgm:effectClrLst hueDir="cw" meth="span"/>
    <dgm:txLinClrLst hueDir="cw" meth="span"/>
    <dgm:txFillClrLst hueDir="cw" meth="repeat">
      <a:schemeClr val="lt1"/>
    </dgm:txFillClrLst>
    <dgm:txEffectClrLst hueDir="cw" meth="span"/>
  </dgm:styleLbl>
  <dgm:styleLbl name="sibTrans2D1">
    <dgm:fillClrLst hueDir="cw" meth="span">
      <a:schemeClr val="accent4">
        <a:shade val="90000"/>
      </a:schemeClr>
      <a:schemeClr val="accent4">
        <a:tint val="50000"/>
      </a:schemeClr>
    </dgm:fillClrLst>
    <dgm:linClrLst hueDir="cw" meth="span">
      <a:schemeClr val="accent4">
        <a:shade val="90000"/>
      </a:schemeClr>
      <a:schemeClr val="accent4">
        <a:tint val="50000"/>
      </a:schemeClr>
    </dgm:linClrLst>
    <dgm:effectClrLst hueDir="cw" meth="span"/>
    <dgm:txLinClrLst hueDir="cw" meth="span"/>
    <dgm:txFillClrLst hueDir="cw" meth="span"/>
    <dgm:txEffectClrLst hueDir="cw" meth="span"/>
  </dgm:styleLbl>
  <dgm:styleLbl name="fgSibTrans2D1">
    <dgm:fillClrLst hueDir="cw" meth="span">
      <a:schemeClr val="accent4">
        <a:shade val="90000"/>
      </a:schemeClr>
      <a:schemeClr val="accent4">
        <a:tint val="50000"/>
      </a:schemeClr>
    </dgm:fillClrLst>
    <dgm:linClrLst hueDir="cw" meth="span">
      <a:schemeClr val="accent4">
        <a:shade val="90000"/>
      </a:schemeClr>
      <a:schemeClr val="accent4">
        <a:tint val="50000"/>
      </a:schemeClr>
    </dgm:linClrLst>
    <dgm:effectClrLst hueDir="cw" meth="span"/>
    <dgm:txLinClrLst hueDir="cw" meth="span"/>
    <dgm:txFillClrLst hueDir="cw" meth="span"/>
    <dgm:txEffectClrLst hueDir="cw" meth="span"/>
  </dgm:styleLbl>
  <dgm:styleLbl name="bgSibTrans2D1">
    <dgm:fillClrLst hueDir="cw" meth="span">
      <a:schemeClr val="accent4">
        <a:shade val="90000"/>
      </a:schemeClr>
      <a:schemeClr val="accent4">
        <a:tint val="50000"/>
      </a:schemeClr>
    </dgm:fillClrLst>
    <dgm:linClrLst hueDir="cw" meth="span">
      <a:schemeClr val="accent4">
        <a:shade val="90000"/>
      </a:schemeClr>
      <a:schemeClr val="accent4">
        <a:tint val="50000"/>
      </a:schemeClr>
    </dgm:linClrLst>
    <dgm:effectClrLst hueDir="cw" meth="span"/>
    <dgm:txLinClrLst hueDir="cw" meth="span"/>
    <dgm:txFillClrLst hueDir="cw" meth="span"/>
    <dgm:txEffectClrLst hueDir="cw" meth="span"/>
  </dgm:styleLbl>
  <dgm:styleLbl name="sibTrans1D1">
    <dgm:fillClrLst hueDir="cw" meth="span">
      <a:schemeClr val="accent4">
        <a:shade val="90000"/>
      </a:schemeClr>
      <a:schemeClr val="accent4">
        <a:tint val="50000"/>
      </a:schemeClr>
    </dgm:fillClrLst>
    <dgm:linClrLst hueDir="cw" meth="span">
      <a:schemeClr val="accent4">
        <a:shade val="90000"/>
      </a:schemeClr>
      <a:schemeClr val="accent4">
        <a:tint val="50000"/>
      </a:schemeClr>
    </dgm:linClrLst>
    <dgm:effectClrLst hueDir="cw" meth="span"/>
    <dgm:txLinClrLst hueDir="cw" meth="span"/>
    <dgm:txFillClrLst hueDir="cw" meth="repeat">
      <a:schemeClr val="tx1"/>
    </dgm:txFillClrLst>
    <dgm:txEffectClrLst hueDir="cw" meth="span"/>
  </dgm:styleLbl>
  <dgm:styleLbl name="callout">
    <dgm:fillClrLst hueDir="cw" meth="repeat">
      <a:schemeClr val="accent4"/>
    </dgm:fillClrLst>
    <dgm:linClrLst hueDir="cw" meth="repeat">
      <a:schemeClr val="accent4"/>
    </dgm:linClrLst>
    <dgm:effectClrLst hueDir="cw" meth="span"/>
    <dgm:txLinClrLst hueDir="cw" meth="span"/>
    <dgm:txFillClrLst hueDir="cw" meth="repeat">
      <a:schemeClr val="tx1"/>
    </dgm:txFillClrLst>
    <dgm:txEffectClrLst hueDir="cw" meth="span"/>
  </dgm:styleLbl>
  <dgm:styleLbl name="asst0">
    <dgm:fillClrLst hueDir="cw" meth="repeat">
      <a:schemeClr val="accent4">
        <a:alpha val="90000"/>
      </a:schemeClr>
    </dgm:fillClrLst>
    <dgm:linClrLst hueDir="cw" meth="repeat">
      <a:schemeClr val="lt1"/>
    </dgm:linClrLst>
    <dgm:effectClrLst hueDir="cw" meth="span"/>
    <dgm:txLinClrLst hueDir="cw" meth="span"/>
    <dgm:txFillClrLst hueDir="cw" meth="span"/>
    <dgm:txEffectClrLst hueDir="cw" meth="span"/>
  </dgm:styleLbl>
  <dgm:styleLbl name="asst1">
    <dgm:fillClrLst hueDir="cw" meth="repeat">
      <a:schemeClr val="accent4">
        <a:alpha val="90000"/>
      </a:schemeClr>
    </dgm:fillClrLst>
    <dgm:linClrLst hueDir="cw" meth="repeat">
      <a:schemeClr val="lt1"/>
    </dgm:linClrLst>
    <dgm:effectClrLst hueDir="cw" meth="span"/>
    <dgm:txLinClrLst hueDir="cw" meth="span"/>
    <dgm:txFillClrLst hueDir="cw" meth="span"/>
    <dgm:txEffectClrLst hueDir="cw" meth="span"/>
  </dgm:styleLbl>
  <dgm:styleLbl name="asst2">
    <dgm:fillClrLst hueDir="cw" meth="span">
      <a:schemeClr val="accent4">
        <a:alpha val="90000"/>
      </a:schemeClr>
    </dgm:fillClrLst>
    <dgm:linClrLst hueDir="cw" meth="repeat">
      <a:schemeClr val="lt1"/>
    </dgm:linClrLst>
    <dgm:effectClrLst hueDir="cw" meth="span"/>
    <dgm:txLinClrLst hueDir="cw" meth="span"/>
    <dgm:txFillClrLst hueDir="cw" meth="span"/>
    <dgm:txEffectClrLst hueDir="cw" meth="span"/>
  </dgm:styleLbl>
  <dgm:styleLbl name="asst3">
    <dgm:fillClrLst hueDir="cw" meth="span">
      <a:schemeClr val="accent4">
        <a:alpha val="70000"/>
      </a:schemeClr>
    </dgm:fillClrLst>
    <dgm:linClrLst hueDir="cw" meth="repeat">
      <a:schemeClr val="lt1"/>
    </dgm:linClrLst>
    <dgm:effectClrLst hueDir="cw" meth="span"/>
    <dgm:txLinClrLst hueDir="cw" meth="span"/>
    <dgm:txFillClrLst hueDir="cw" meth="span"/>
    <dgm:txEffectClrLst hueDir="cw" meth="span"/>
  </dgm:styleLbl>
  <dgm:styleLbl name="asst4">
    <dgm:fillClrLst hueDir="cw" meth="span">
      <a:schemeClr val="accent4">
        <a:alpha val="50000"/>
      </a:schemeClr>
    </dgm:fillClrLst>
    <dgm:linClrLst hueDir="cw" meth="repeat">
      <a:schemeClr val="lt1"/>
    </dgm:linClrLst>
    <dgm:effectClrLst hueDir="cw" meth="span"/>
    <dgm:txLinClrLst hueDir="cw" meth="span"/>
    <dgm:txFillClrLst hueDir="cw" meth="span"/>
    <dgm:txEffectClrLst hueDir="cw" meth="span"/>
  </dgm:styleLbl>
  <dgm:styleLbl name="parChTrans2D1">
    <dgm:fillClrLst hueDir="cw" meth="repeat">
      <a:schemeClr val="accent4">
        <a:shade val="80000"/>
      </a:schemeClr>
    </dgm:fillClrLst>
    <dgm:linClrLst hueDir="cw" meth="repeat">
      <a:schemeClr val="accent4">
        <a:shade val="80000"/>
      </a:schemeClr>
    </dgm:linClrLst>
    <dgm:effectClrLst hueDir="cw" meth="span"/>
    <dgm:txLinClrLst hueDir="cw" meth="span"/>
    <dgm:txFillClrLst hueDir="cw" meth="span"/>
    <dgm:txEffectClrLst hueDir="cw" meth="span"/>
  </dgm:styleLbl>
  <dgm:styleLbl name="parChTrans2D2">
    <dgm:fillClrLst hueDir="cw" meth="repeat">
      <a:schemeClr val="accent4">
        <a:tint val="90000"/>
      </a:schemeClr>
    </dgm:fillClrLst>
    <dgm:linClrLst hueDir="cw" meth="repeat">
      <a:schemeClr val="accent4">
        <a:tint val="90000"/>
      </a:schemeClr>
    </dgm:linClrLst>
    <dgm:effectClrLst hueDir="cw" meth="span"/>
    <dgm:txLinClrLst hueDir="cw" meth="span"/>
    <dgm:txFillClrLst hueDir="cw" meth="span"/>
    <dgm:txEffectClrLst hueDir="cw" meth="span"/>
  </dgm:styleLbl>
  <dgm:styleLbl name="parChTrans2D3">
    <dgm:fillClrLst hueDir="cw" meth="repeat">
      <a:schemeClr val="accent4">
        <a:tint val="70000"/>
      </a:schemeClr>
    </dgm:fillClrLst>
    <dgm:linClrLst hueDir="cw" meth="repeat">
      <a:schemeClr val="accent4">
        <a:tint val="70000"/>
      </a:schemeClr>
    </dgm:linClrLst>
    <dgm:effectClrLst hueDir="cw" meth="span"/>
    <dgm:txLinClrLst hueDir="cw" meth="span"/>
    <dgm:txFillClrLst hueDir="cw" meth="span"/>
    <dgm:txEffectClrLst hueDir="cw" meth="span"/>
  </dgm:styleLbl>
  <dgm:styleLbl name="parChTrans2D4">
    <dgm:fillClrLst hueDir="cw" meth="repeat">
      <a:schemeClr val="accent4">
        <a:tint val="50000"/>
      </a:schemeClr>
    </dgm:fillClrLst>
    <dgm:linClrLst hueDir="cw" meth="repeat">
      <a:schemeClr val="accent4">
        <a:tint val="50000"/>
      </a:schemeClr>
    </dgm:linClrLst>
    <dgm:effectClrLst hueDir="cw" meth="span"/>
    <dgm:txLinClrLst hueDir="cw" meth="span"/>
    <dgm:txFillClrLst hueDir="cw" meth="repeat">
      <a:schemeClr val="dk1"/>
    </dgm:txFillClrLst>
    <dgm:txEffectClrLst hueDir="cw" meth="span"/>
  </dgm:styleLbl>
  <dgm:styleLbl name="parChTrans1D1">
    <dgm:fillClrLst hueDir="cw" meth="repeat">
      <a:schemeClr val="accent4">
        <a:shade val="80000"/>
      </a:schemeClr>
    </dgm:fillClrLst>
    <dgm:linClrLst hueDir="cw" meth="repeat">
      <a:schemeClr val="accent4">
        <a:shade val="80000"/>
      </a:schemeClr>
    </dgm:linClrLst>
    <dgm:effectClrLst hueDir="cw" meth="span"/>
    <dgm:txLinClrLst hueDir="cw" meth="span"/>
    <dgm:txFillClrLst hueDir="cw" meth="repeat">
      <a:schemeClr val="tx1"/>
    </dgm:txFillClrLst>
    <dgm:txEffectClrLst hueDir="cw" meth="span"/>
  </dgm:styleLbl>
  <dgm:styleLbl name="parChTrans1D2">
    <dgm:fillClrLst hueDir="cw" meth="repeat">
      <a:schemeClr val="accent4">
        <a:tint val="90000"/>
      </a:schemeClr>
    </dgm:fillClrLst>
    <dgm:linClrLst hueDir="cw" meth="repeat">
      <a:schemeClr val="accent4">
        <a:tint val="90000"/>
      </a:schemeClr>
    </dgm:linClrLst>
    <dgm:effectClrLst hueDir="cw" meth="span"/>
    <dgm:txLinClrLst hueDir="cw" meth="span"/>
    <dgm:txFillClrLst hueDir="cw" meth="repeat">
      <a:schemeClr val="tx1"/>
    </dgm:txFillClrLst>
    <dgm:txEffectClrLst hueDir="cw" meth="span"/>
  </dgm:styleLbl>
  <dgm:styleLbl name="parChTrans1D3">
    <dgm:fillClrLst hueDir="cw" meth="repeat">
      <a:schemeClr val="accent4">
        <a:tint val="70000"/>
      </a:schemeClr>
    </dgm:fillClrLst>
    <dgm:linClrLst hueDir="cw" meth="repeat">
      <a:schemeClr val="accent4">
        <a:tint val="70000"/>
      </a:schemeClr>
    </dgm:linClrLst>
    <dgm:effectClrLst hueDir="cw" meth="span"/>
    <dgm:txLinClrLst hueDir="cw" meth="span"/>
    <dgm:txFillClrLst hueDir="cw" meth="repeat">
      <a:schemeClr val="tx1"/>
    </dgm:txFillClrLst>
    <dgm:txEffectClrLst hueDir="cw" meth="span"/>
  </dgm:styleLbl>
  <dgm:styleLbl name="parChTrans1D4">
    <dgm:fillClrLst hueDir="cw" meth="repeat">
      <a:schemeClr val="accent4">
        <a:tint val="50000"/>
      </a:schemeClr>
    </dgm:fillClrLst>
    <dgm:linClrLst hueDir="cw" meth="repeat">
      <a:schemeClr val="accent4">
        <a:tint val="50000"/>
      </a:schemeClr>
    </dgm:linClrLst>
    <dgm:effectClrLst hueDir="cw" meth="span"/>
    <dgm:txLinClrLst hueDir="cw" meth="span"/>
    <dgm:txFillClrLst hueDir="cw" meth="repeat">
      <a:schemeClr val="tx1"/>
    </dgm:txFillClrLst>
    <dgm:txEffectClrLst hueDir="cw" meth="span"/>
  </dgm:styleLbl>
  <dgm:styleLbl name="fgAcc1">
    <dgm:fillClrLst hueDir="cw" meth="repeat">
      <a:schemeClr val="lt1">
        <a:alpha val="90000"/>
      </a:schemeClr>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conFgAcc1">
    <dgm:fillClrLst hueDir="cw" meth="repeat">
      <a:schemeClr val="lt1">
        <a:alpha val="90000"/>
      </a:schemeClr>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alignAcc1">
    <dgm:fillClrLst hueDir="cw" meth="repeat">
      <a:schemeClr val="lt1">
        <a:alpha val="90000"/>
      </a:schemeClr>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trAlignAcc1">
    <dgm:fillClrLst hueDir="cw" meth="repeat">
      <a:schemeClr val="lt1">
        <a:alpha val="40000"/>
      </a:schemeClr>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bgAcc1">
    <dgm:fillClrLst hueDir="cw" meth="repeat">
      <a:schemeClr val="lt1">
        <a:alpha val="90000"/>
      </a:schemeClr>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solidFgAcc1">
    <dgm:fillClrLst hueDir="cw" meth="repeat">
      <a:schemeClr val="lt1"/>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solidAlignAcc1">
    <dgm:fillClrLst hueDir="cw" meth="repeat">
      <a:schemeClr val="lt1"/>
    </dgm:fillClrLst>
    <dgm:linClrLst hueDir="cw" meth="repeat">
      <a:schemeClr val="accent4"/>
    </dgm:linClrLst>
    <dgm:effectClrLst hueDir="cw" meth="span"/>
    <dgm:txLinClrLst hueDir="cw" meth="span"/>
    <dgm:txFillClrLst hueDir="cw" meth="repeat">
      <a:schemeClr val="dk1"/>
    </dgm:txFillClrLst>
    <dgm:txEffectClrLst hueDir="cw" meth="span"/>
  </dgm:styleLbl>
  <dgm:styleLbl name="solidBgAcc1">
    <dgm:fillClrLst hueDir="cw" meth="repeat">
      <a:schemeClr val="lt1"/>
    </dgm:fillClrLst>
    <dgm:linClrLst hueDir="cw" meth="repeat">
      <a:schemeClr val="accent4"/>
    </dgm:linClrLst>
    <dgm:effectClrLst hueDir="cw" meth="span"/>
    <dgm:txLinClrLst hueDir="cw" meth="span"/>
    <dgm:txFillClrLst hueDir="cw" meth="repeat">
      <a:schemeClr val="dk1"/>
    </dgm:txFillClrLst>
    <dgm:txEffectClrLst hueDir="cw" meth="span"/>
  </dgm:styleLbl>
  <dgm:styleLbl name="fgAccFollowNode1">
    <dgm:fillClrLst hueDir="cw" meth="span">
      <a:schemeClr val="accent4">
        <a:alpha val="90000"/>
        <a:tint val="40000"/>
      </a:schemeClr>
      <a:schemeClr val="accent4">
        <a:alpha val="50000"/>
        <a:tint val="40000"/>
      </a:schemeClr>
    </dgm:fillClrLst>
    <dgm:linClrLst hueDir="cw" meth="repeat">
      <a:schemeClr val="accent4">
        <a:alpha val="90000"/>
        <a:tint val="40000"/>
      </a:schemeClr>
    </dgm:linClrLst>
    <dgm:effectClrLst hueDir="cw" meth="span"/>
    <dgm:txLinClrLst hueDir="cw" meth="span"/>
    <dgm:txFillClrLst hueDir="cw" meth="repeat">
      <a:schemeClr val="dk1"/>
    </dgm:txFillClrLst>
    <dgm:txEffectClrLst hueDir="cw" meth="span"/>
  </dgm:styleLbl>
  <dgm:styleLbl name="alignAccFollowNode1">
    <dgm:fillClrLst hueDir="cw" meth="repeat">
      <a:schemeClr val="accent4">
        <a:alpha val="90000"/>
        <a:tint val="40000"/>
      </a:schemeClr>
    </dgm:fillClrLst>
    <dgm:linClrLst hueDir="cw" meth="repeat">
      <a:schemeClr val="accent4">
        <a:alpha val="90000"/>
        <a:tint val="40000"/>
      </a:schemeClr>
    </dgm:linClrLst>
    <dgm:effectClrLst hueDir="cw" meth="span"/>
    <dgm:txLinClrLst hueDir="cw" meth="span"/>
    <dgm:txFillClrLst hueDir="cw" meth="repeat">
      <a:schemeClr val="dk1"/>
    </dgm:txFillClrLst>
    <dgm:txEffectClrLst hueDir="cw" meth="span"/>
  </dgm:styleLbl>
  <dgm:styleLbl name="bgAccFollowNode1">
    <dgm:fillClrLst hueDir="cw" meth="repeat">
      <a:schemeClr val="accent4">
        <a:alpha val="90000"/>
        <a:tint val="40000"/>
      </a:schemeClr>
    </dgm:fillClrLst>
    <dgm:linClrLst hueDir="cw" meth="repeat">
      <a:schemeClr val="lt1"/>
    </dgm:linClrLst>
    <dgm:effectClrLst hueDir="cw" meth="span"/>
    <dgm:txLinClrLst hueDir="cw" meth="span"/>
    <dgm:txFillClrLst hueDir="cw" meth="repeat">
      <a:schemeClr val="dk1"/>
    </dgm:txFillClrLst>
    <dgm:txEffectClrLst hueDir="cw" meth="span"/>
  </dgm:styleLbl>
  <dgm:styleLbl name="fgAcc0">
    <dgm:fillClrLst hueDir="cw" meth="repeat">
      <a:schemeClr val="lt1">
        <a:alpha val="90000"/>
      </a:schemeClr>
    </dgm:fillClrLst>
    <dgm:linClrLst hueDir="cw" meth="repeat">
      <a:schemeClr val="accent4">
        <a:shade val="80000"/>
      </a:schemeClr>
    </dgm:linClrLst>
    <dgm:effectClrLst hueDir="cw" meth="span"/>
    <dgm:txLinClrLst hueDir="cw" meth="span"/>
    <dgm:txFillClrLst hueDir="cw" meth="repeat">
      <a:schemeClr val="dk1"/>
    </dgm:txFillClrLst>
    <dgm:txEffectClrLst hueDir="cw" meth="span"/>
  </dgm:styleLbl>
  <dgm:styleLbl name="fgAcc2">
    <dgm:fillClrLst hueDir="cw" meth="repeat">
      <a:schemeClr val="lt1">
        <a:alpha val="90000"/>
      </a:schemeClr>
    </dgm:fillClrLst>
    <dgm:linClrLst hueDir="cw" meth="repeat">
      <a:schemeClr val="accent4">
        <a:tint val="90000"/>
      </a:schemeClr>
    </dgm:linClrLst>
    <dgm:effectClrLst hueDir="cw" meth="span"/>
    <dgm:txLinClrLst hueDir="cw" meth="span"/>
    <dgm:txFillClrLst hueDir="cw" meth="repeat">
      <a:schemeClr val="dk1"/>
    </dgm:txFillClrLst>
    <dgm:txEffectClrLst hueDir="cw" meth="span"/>
  </dgm:styleLbl>
  <dgm:styleLbl name="fgAcc3">
    <dgm:fillClrLst hueDir="cw" meth="repeat">
      <a:schemeClr val="lt1">
        <a:alpha val="90000"/>
      </a:schemeClr>
    </dgm:fillClrLst>
    <dgm:linClrLst hueDir="cw" meth="repeat">
      <a:schemeClr val="accent4">
        <a:tint val="70000"/>
      </a:schemeClr>
    </dgm:linClrLst>
    <dgm:effectClrLst hueDir="cw" meth="span"/>
    <dgm:txLinClrLst hueDir="cw" meth="span"/>
    <dgm:txFillClrLst hueDir="cw" meth="repeat">
      <a:schemeClr val="dk1"/>
    </dgm:txFillClrLst>
    <dgm:txEffectClrLst hueDir="cw" meth="span"/>
  </dgm:styleLbl>
  <dgm:styleLbl name="fgAcc4">
    <dgm:fillClrLst hueDir="cw" meth="repeat">
      <a:schemeClr val="lt1">
        <a:alpha val="90000"/>
      </a:schemeClr>
    </dgm:fillClrLst>
    <dgm:linClrLst hueDir="cw" meth="repeat">
      <a:schemeClr val="accent4">
        <a:tint val="50000"/>
      </a:schemeClr>
    </dgm:linClrLst>
    <dgm:effectClrLst hueDir="cw" meth="span"/>
    <dgm:txLinClrLst hueDir="cw" meth="span"/>
    <dgm:txFillClrLst hueDir="cw" meth="repeat">
      <a:schemeClr val="dk1"/>
    </dgm:txFillClrLst>
    <dgm:txEffectClrLst hueDir="cw" meth="span"/>
  </dgm:styleLbl>
  <dgm:styleLbl name="bgShp">
    <dgm:fillClrLst hueDir="cw" meth="repeat">
      <a:schemeClr val="accent4">
        <a:tint val="40000"/>
      </a:schemeClr>
    </dgm:fillClrLst>
    <dgm:linClrLst hueDir="cw" meth="repeat">
      <a:schemeClr val="dk1"/>
    </dgm:linClrLst>
    <dgm:effectClrLst hueDir="cw" meth="span"/>
    <dgm:txLinClrLst hueDir="cw" meth="span"/>
    <dgm:txFillClrLst hueDir="cw" meth="repeat">
      <a:schemeClr val="dk1"/>
    </dgm:txFillClrLst>
    <dgm:txEffectClrLst hueDir="cw" meth="span"/>
  </dgm:styleLbl>
  <dgm:styleLbl name="dkBgShp">
    <dgm:fillClrLst hueDir="cw" meth="repeat">
      <a:schemeClr val="accent4">
        <a:shade val="90000"/>
      </a:schemeClr>
    </dgm:fillClrLst>
    <dgm:linClrLst hueDir="cw" meth="repeat">
      <a:schemeClr val="dk1"/>
    </dgm:linClrLst>
    <dgm:effectClrLst hueDir="cw" meth="span"/>
    <dgm:txLinClrLst hueDir="cw" meth="span"/>
    <dgm:txFillClrLst hueDir="cw" meth="repeat">
      <a:schemeClr val="lt1"/>
    </dgm:txFillClrLst>
    <dgm:txEffectClrLst hueDir="cw" meth="span"/>
  </dgm:styleLbl>
  <dgm:styleLbl name="trBgShp">
    <dgm:fillClrLst hueDir="cw" meth="repeat">
      <a:schemeClr val="accent4">
        <a:tint val="50000"/>
        <a:alpha val="40000"/>
      </a:schemeClr>
    </dgm:fillClrLst>
    <dgm:linClrLst hueDir="cw" meth="repeat">
      <a:schemeClr val="accent4"/>
    </dgm:linClrLst>
    <dgm:effectClrLst hueDir="cw" meth="span"/>
    <dgm:txLinClrLst hueDir="cw" meth="span"/>
    <dgm:txFillClrLst hueDir="cw" meth="repeat">
      <a:schemeClr val="lt1"/>
    </dgm:txFillClrLst>
    <dgm:txEffectClrLst hueDir="cw" meth="span"/>
  </dgm:styleLbl>
  <dgm:styleLbl name="fgShp">
    <dgm:fillClrLst hueDir="cw" meth="repeat">
      <a:schemeClr val="accent4">
        <a:tint val="40000"/>
      </a:schemeClr>
    </dgm:fillClrLst>
    <dgm:linClrLst hueDir="cw" meth="repeat">
      <a:schemeClr val="lt1"/>
    </dgm:linClrLst>
    <dgm:effectClrLst hueDir="cw" meth="span"/>
    <dgm:txLinClrLst hueDir="cw" meth="span"/>
    <dgm:txFillClrLst hueDir="cw" meth="repeat">
      <a:schemeClr val="dk1"/>
    </dgm:txFillClrLst>
    <dgm:txEffectClrLst hueDir="cw" meth="span"/>
  </dgm:styleLbl>
  <dgm:styleLbl name="revTx">
    <dgm:fillClrLst hueDir="cw" meth="repeat">
      <a:schemeClr val="lt1">
        <a:alpha val="0"/>
      </a:schemeClr>
    </dgm:fillClrLst>
    <dgm:linClrLst hueDir="cw" meth="repeat">
      <a:schemeClr val="dk1">
        <a:alpha val="0"/>
      </a:schemeClr>
    </dgm:linClrLst>
    <dgm:effectClrLst hueDir="cw" meth="span"/>
    <dgm:txLinClrLst hueDir="cw" meth="span"/>
    <dgm:txFillClrLst hueDir="cw" meth="repeat">
      <a:schemeClr val="tx1"/>
    </dgm:txFillClrLst>
    <dgm:txEffectClrLst hueDir="cw" meth="span"/>
  </dgm:styleLbl>
</dgm:colorsDef>
</file>

<file path=word/diagrams/colors2.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hueDir="cw" meth="cycle">
      <a:schemeClr val="accent4">
        <a:alpha val="80000"/>
      </a:schemeClr>
    </dgm:fillClrLst>
    <dgm:linClrLst hueDir="cw" meth="repeat">
      <a:schemeClr val="lt1"/>
    </dgm:linClrLst>
    <dgm:effectClrLst hueDir="cw" meth="span"/>
    <dgm:txLinClrLst hueDir="cw" meth="span"/>
    <dgm:txFillClrLst hueDir="cw" meth="span"/>
    <dgm:txEffectClrLst hueDir="cw" meth="span"/>
  </dgm:styleLbl>
  <dgm:styleLbl name="node1">
    <dgm:fillClrLst hueDir="cw" meth="span">
      <a:schemeClr val="accent4">
        <a:alpha val="90000"/>
      </a:schemeClr>
      <a:schemeClr val="accent4">
        <a:alpha val="50000"/>
      </a:schemeClr>
    </dgm:fillClrLst>
    <dgm:linClrLst hueDir="cw" meth="repeat">
      <a:schemeClr val="lt1"/>
    </dgm:linClrLst>
    <dgm:effectClrLst hueDir="cw" meth="span"/>
    <dgm:txLinClrLst hueDir="cw" meth="span"/>
    <dgm:txFillClrLst hueDir="cw" meth="span"/>
    <dgm:txEffectClrLst hueDir="cw" meth="span"/>
  </dgm:styleLbl>
  <dgm:styleLbl name="alignNode1">
    <dgm:fillClrLst hueDir="cw" meth="span">
      <a:schemeClr val="accent4">
        <a:alpha val="90000"/>
      </a:schemeClr>
      <a:schemeClr val="accent4">
        <a:alpha val="50000"/>
      </a:schemeClr>
    </dgm:fillClrLst>
    <dgm:linClrLst hueDir="cw" meth="span">
      <a:schemeClr val="accent4">
        <a:alpha val="90000"/>
      </a:schemeClr>
      <a:schemeClr val="accent4">
        <a:alpha val="50000"/>
      </a:schemeClr>
    </dgm:linClrLst>
    <dgm:effectClrLst hueDir="cw" meth="span"/>
    <dgm:txLinClrLst hueDir="cw" meth="span"/>
    <dgm:txFillClrLst hueDir="cw" meth="span"/>
    <dgm:txEffectClrLst hueDir="cw" meth="span"/>
  </dgm:styleLbl>
  <dgm:styleLbl name="lnNode1">
    <dgm:fillClrLst hueDir="cw" meth="span">
      <a:schemeClr val="accent4">
        <a:shade val="90000"/>
      </a:schemeClr>
      <a:schemeClr val="accent4">
        <a:alpha val="50000"/>
        <a:tint val="50000"/>
      </a:schemeClr>
    </dgm:fillClrLst>
    <dgm:linClrLst hueDir="cw" meth="repeat">
      <a:schemeClr val="lt1"/>
    </dgm:linClrLst>
    <dgm:effectClrLst hueDir="cw" meth="span"/>
    <dgm:txLinClrLst hueDir="cw" meth="span"/>
    <dgm:txFillClrLst hueDir="cw" meth="span"/>
    <dgm:txEffectClrLst hueDir="cw" meth="span"/>
  </dgm:styleLbl>
  <dgm:styleLbl name="vennNode1">
    <dgm:fillClrLst hueDir="cw" meth="span">
      <a:schemeClr val="accent4">
        <a:shade val="80000"/>
        <a:alpha val="50000"/>
      </a:schemeClr>
      <a:schemeClr val="accent4">
        <a:alpha val="80000"/>
      </a:schemeClr>
    </dgm:fillClrLst>
    <dgm:linClrLst hueDir="cw" meth="repeat">
      <a:schemeClr val="lt1"/>
    </dgm:linClrLst>
    <dgm:effectClrLst hueDir="cw" meth="span"/>
    <dgm:txLinClrLst hueDir="cw" meth="span"/>
    <dgm:txFillClrLst hueDir="cw" meth="span"/>
    <dgm:txEffectClrLst hueDir="cw" meth="span"/>
  </dgm:styleLbl>
  <dgm:styleLbl name="node2">
    <dgm:fillClrLst hueDir="cw" meth="span">
      <a:schemeClr val="accent4">
        <a:alpha val="70000"/>
      </a:schemeClr>
    </dgm:fillClrLst>
    <dgm:linClrLst hueDir="cw" meth="repeat">
      <a:schemeClr val="lt1"/>
    </dgm:linClrLst>
    <dgm:effectClrLst hueDir="cw" meth="span"/>
    <dgm:txLinClrLst hueDir="cw" meth="span"/>
    <dgm:txFillClrLst hueDir="cw" meth="span"/>
    <dgm:txEffectClrLst hueDir="cw" meth="span"/>
  </dgm:styleLbl>
  <dgm:styleLbl name="node3">
    <dgm:fillClrLst hueDir="cw" meth="span">
      <a:schemeClr val="accent4">
        <a:alpha val="50000"/>
      </a:schemeClr>
    </dgm:fillClrLst>
    <dgm:linClrLst hueDir="cw" meth="repeat">
      <a:schemeClr val="lt1"/>
    </dgm:linClrLst>
    <dgm:effectClrLst hueDir="cw" meth="span"/>
    <dgm:txLinClrLst hueDir="cw" meth="span"/>
    <dgm:txFillClrLst hueDir="cw" meth="span"/>
    <dgm:txEffectClrLst hueDir="cw" meth="span"/>
  </dgm:styleLbl>
  <dgm:styleLbl name="node4">
    <dgm:fillClrLst hueDir="cw" meth="span">
      <a:schemeClr val="accent4">
        <a:alpha val="30000"/>
      </a:schemeClr>
    </dgm:fillClrLst>
    <dgm:linClrLst hueDir="cw" meth="repeat">
      <a:schemeClr val="lt1"/>
    </dgm:linClrLst>
    <dgm:effectClrLst hueDir="cw" meth="span"/>
    <dgm:txLinClrLst hueDir="cw" meth="span"/>
    <dgm:txFillClrLst hueDir="cw" meth="span"/>
    <dgm:txEffectClrLst hueDir="cw" meth="span"/>
  </dgm:styleLbl>
  <dgm:styleLbl name="fgImgPlace1">
    <dgm:fillClrLst hueDir="cw" meth="span">
      <a:schemeClr val="accent4">
        <a:tint val="50000"/>
        <a:alpha val="90000"/>
      </a:schemeClr>
      <a:schemeClr val="accent4">
        <a:tint val="20000"/>
        <a:alpha val="50000"/>
      </a:schemeClr>
    </dgm:fillClrLst>
    <dgm:linClrLst hueDir="cw" meth="repeat">
      <a:schemeClr val="lt1"/>
    </dgm:linClrLst>
    <dgm:effectClrLst hueDir="cw" meth="span"/>
    <dgm:txLinClrLst hueDir="cw" meth="span"/>
    <dgm:txFillClrLst hueDir="cw" meth="repeat">
      <a:schemeClr val="lt1"/>
    </dgm:txFillClrLst>
    <dgm:txEffectClrLst hueDir="cw" meth="span"/>
  </dgm:styleLbl>
  <dgm:styleLbl name="alignImgPlace1">
    <dgm:fillClrLst hueDir="cw" meth="span">
      <a:schemeClr val="accent4">
        <a:tint val="50000"/>
      </a:schemeClr>
      <a:schemeClr val="accent4">
        <a:tint val="20000"/>
      </a:schemeClr>
    </dgm:fillClrLst>
    <dgm:linClrLst hueDir="cw" meth="repeat">
      <a:schemeClr val="lt1"/>
    </dgm:linClrLst>
    <dgm:effectClrLst hueDir="cw" meth="span"/>
    <dgm:txLinClrLst hueDir="cw" meth="span"/>
    <dgm:txFillClrLst hueDir="cw" meth="repeat">
      <a:schemeClr val="lt1"/>
    </dgm:txFillClrLst>
    <dgm:txEffectClrLst hueDir="cw" meth="span"/>
  </dgm:styleLbl>
  <dgm:styleLbl name="bgImgPlace1">
    <dgm:fillClrLst hueDir="cw" meth="span">
      <a:schemeClr val="accent4">
        <a:tint val="50000"/>
      </a:schemeClr>
      <a:schemeClr val="accent4">
        <a:tint val="20000"/>
      </a:schemeClr>
    </dgm:fillClrLst>
    <dgm:linClrLst hueDir="cw" meth="repeat">
      <a:schemeClr val="lt1"/>
    </dgm:linClrLst>
    <dgm:effectClrLst hueDir="cw" meth="span"/>
    <dgm:txLinClrLst hueDir="cw" meth="span"/>
    <dgm:txFillClrLst hueDir="cw" meth="repeat">
      <a:schemeClr val="lt1"/>
    </dgm:txFillClrLst>
    <dgm:txEffectClrLst hueDir="cw" meth="span"/>
  </dgm:styleLbl>
  <dgm:styleLbl name="sibTrans2D1">
    <dgm:fillClrLst hueDir="cw" meth="span">
      <a:schemeClr val="accent4">
        <a:shade val="90000"/>
      </a:schemeClr>
      <a:schemeClr val="accent4">
        <a:tint val="50000"/>
      </a:schemeClr>
    </dgm:fillClrLst>
    <dgm:linClrLst hueDir="cw" meth="span">
      <a:schemeClr val="accent4">
        <a:shade val="90000"/>
      </a:schemeClr>
      <a:schemeClr val="accent4">
        <a:tint val="50000"/>
      </a:schemeClr>
    </dgm:linClrLst>
    <dgm:effectClrLst hueDir="cw" meth="span"/>
    <dgm:txLinClrLst hueDir="cw" meth="span"/>
    <dgm:txFillClrLst hueDir="cw" meth="span"/>
    <dgm:txEffectClrLst hueDir="cw" meth="span"/>
  </dgm:styleLbl>
  <dgm:styleLbl name="fgSibTrans2D1">
    <dgm:fillClrLst hueDir="cw" meth="span">
      <a:schemeClr val="accent4">
        <a:shade val="90000"/>
      </a:schemeClr>
      <a:schemeClr val="accent4">
        <a:tint val="50000"/>
      </a:schemeClr>
    </dgm:fillClrLst>
    <dgm:linClrLst hueDir="cw" meth="span">
      <a:schemeClr val="accent4">
        <a:shade val="90000"/>
      </a:schemeClr>
      <a:schemeClr val="accent4">
        <a:tint val="50000"/>
      </a:schemeClr>
    </dgm:linClrLst>
    <dgm:effectClrLst hueDir="cw" meth="span"/>
    <dgm:txLinClrLst hueDir="cw" meth="span"/>
    <dgm:txFillClrLst hueDir="cw" meth="span"/>
    <dgm:txEffectClrLst hueDir="cw" meth="span"/>
  </dgm:styleLbl>
  <dgm:styleLbl name="bgSibTrans2D1">
    <dgm:fillClrLst hueDir="cw" meth="span">
      <a:schemeClr val="accent4">
        <a:shade val="90000"/>
      </a:schemeClr>
      <a:schemeClr val="accent4">
        <a:tint val="50000"/>
      </a:schemeClr>
    </dgm:fillClrLst>
    <dgm:linClrLst hueDir="cw" meth="span">
      <a:schemeClr val="accent4">
        <a:shade val="90000"/>
      </a:schemeClr>
      <a:schemeClr val="accent4">
        <a:tint val="50000"/>
      </a:schemeClr>
    </dgm:linClrLst>
    <dgm:effectClrLst hueDir="cw" meth="span"/>
    <dgm:txLinClrLst hueDir="cw" meth="span"/>
    <dgm:txFillClrLst hueDir="cw" meth="span"/>
    <dgm:txEffectClrLst hueDir="cw" meth="span"/>
  </dgm:styleLbl>
  <dgm:styleLbl name="sibTrans1D1">
    <dgm:fillClrLst hueDir="cw" meth="span">
      <a:schemeClr val="accent4">
        <a:shade val="90000"/>
      </a:schemeClr>
      <a:schemeClr val="accent4">
        <a:tint val="50000"/>
      </a:schemeClr>
    </dgm:fillClrLst>
    <dgm:linClrLst hueDir="cw" meth="span">
      <a:schemeClr val="accent4">
        <a:shade val="90000"/>
      </a:schemeClr>
      <a:schemeClr val="accent4">
        <a:tint val="50000"/>
      </a:schemeClr>
    </dgm:linClrLst>
    <dgm:effectClrLst hueDir="cw" meth="span"/>
    <dgm:txLinClrLst hueDir="cw" meth="span"/>
    <dgm:txFillClrLst hueDir="cw" meth="repeat">
      <a:schemeClr val="tx1"/>
    </dgm:txFillClrLst>
    <dgm:txEffectClrLst hueDir="cw" meth="span"/>
  </dgm:styleLbl>
  <dgm:styleLbl name="callout">
    <dgm:fillClrLst hueDir="cw" meth="repeat">
      <a:schemeClr val="accent4"/>
    </dgm:fillClrLst>
    <dgm:linClrLst hueDir="cw" meth="repeat">
      <a:schemeClr val="accent4"/>
    </dgm:linClrLst>
    <dgm:effectClrLst hueDir="cw" meth="span"/>
    <dgm:txLinClrLst hueDir="cw" meth="span"/>
    <dgm:txFillClrLst hueDir="cw" meth="repeat">
      <a:schemeClr val="tx1"/>
    </dgm:txFillClrLst>
    <dgm:txEffectClrLst hueDir="cw" meth="span"/>
  </dgm:styleLbl>
  <dgm:styleLbl name="asst0">
    <dgm:fillClrLst hueDir="cw" meth="repeat">
      <a:schemeClr val="accent4">
        <a:alpha val="90000"/>
      </a:schemeClr>
    </dgm:fillClrLst>
    <dgm:linClrLst hueDir="cw" meth="repeat">
      <a:schemeClr val="lt1"/>
    </dgm:linClrLst>
    <dgm:effectClrLst hueDir="cw" meth="span"/>
    <dgm:txLinClrLst hueDir="cw" meth="span"/>
    <dgm:txFillClrLst hueDir="cw" meth="span"/>
    <dgm:txEffectClrLst hueDir="cw" meth="span"/>
  </dgm:styleLbl>
  <dgm:styleLbl name="asst1">
    <dgm:fillClrLst hueDir="cw" meth="repeat">
      <a:schemeClr val="accent4">
        <a:alpha val="90000"/>
      </a:schemeClr>
    </dgm:fillClrLst>
    <dgm:linClrLst hueDir="cw" meth="repeat">
      <a:schemeClr val="lt1"/>
    </dgm:linClrLst>
    <dgm:effectClrLst hueDir="cw" meth="span"/>
    <dgm:txLinClrLst hueDir="cw" meth="span"/>
    <dgm:txFillClrLst hueDir="cw" meth="span"/>
    <dgm:txEffectClrLst hueDir="cw" meth="span"/>
  </dgm:styleLbl>
  <dgm:styleLbl name="asst2">
    <dgm:fillClrLst hueDir="cw" meth="span">
      <a:schemeClr val="accent4">
        <a:alpha val="90000"/>
      </a:schemeClr>
    </dgm:fillClrLst>
    <dgm:linClrLst hueDir="cw" meth="repeat">
      <a:schemeClr val="lt1"/>
    </dgm:linClrLst>
    <dgm:effectClrLst hueDir="cw" meth="span"/>
    <dgm:txLinClrLst hueDir="cw" meth="span"/>
    <dgm:txFillClrLst hueDir="cw" meth="span"/>
    <dgm:txEffectClrLst hueDir="cw" meth="span"/>
  </dgm:styleLbl>
  <dgm:styleLbl name="asst3">
    <dgm:fillClrLst hueDir="cw" meth="span">
      <a:schemeClr val="accent4">
        <a:alpha val="70000"/>
      </a:schemeClr>
    </dgm:fillClrLst>
    <dgm:linClrLst hueDir="cw" meth="repeat">
      <a:schemeClr val="lt1"/>
    </dgm:linClrLst>
    <dgm:effectClrLst hueDir="cw" meth="span"/>
    <dgm:txLinClrLst hueDir="cw" meth="span"/>
    <dgm:txFillClrLst hueDir="cw" meth="span"/>
    <dgm:txEffectClrLst hueDir="cw" meth="span"/>
  </dgm:styleLbl>
  <dgm:styleLbl name="asst4">
    <dgm:fillClrLst hueDir="cw" meth="span">
      <a:schemeClr val="accent4">
        <a:alpha val="50000"/>
      </a:schemeClr>
    </dgm:fillClrLst>
    <dgm:linClrLst hueDir="cw" meth="repeat">
      <a:schemeClr val="lt1"/>
    </dgm:linClrLst>
    <dgm:effectClrLst hueDir="cw" meth="span"/>
    <dgm:txLinClrLst hueDir="cw" meth="span"/>
    <dgm:txFillClrLst hueDir="cw" meth="span"/>
    <dgm:txEffectClrLst hueDir="cw" meth="span"/>
  </dgm:styleLbl>
  <dgm:styleLbl name="parChTrans2D1">
    <dgm:fillClrLst hueDir="cw" meth="repeat">
      <a:schemeClr val="accent4">
        <a:shade val="80000"/>
      </a:schemeClr>
    </dgm:fillClrLst>
    <dgm:linClrLst hueDir="cw" meth="repeat">
      <a:schemeClr val="accent4">
        <a:shade val="80000"/>
      </a:schemeClr>
    </dgm:linClrLst>
    <dgm:effectClrLst hueDir="cw" meth="span"/>
    <dgm:txLinClrLst hueDir="cw" meth="span"/>
    <dgm:txFillClrLst hueDir="cw" meth="span"/>
    <dgm:txEffectClrLst hueDir="cw" meth="span"/>
  </dgm:styleLbl>
  <dgm:styleLbl name="parChTrans2D2">
    <dgm:fillClrLst hueDir="cw" meth="repeat">
      <a:schemeClr val="accent4">
        <a:tint val="90000"/>
      </a:schemeClr>
    </dgm:fillClrLst>
    <dgm:linClrLst hueDir="cw" meth="repeat">
      <a:schemeClr val="accent4">
        <a:tint val="90000"/>
      </a:schemeClr>
    </dgm:linClrLst>
    <dgm:effectClrLst hueDir="cw" meth="span"/>
    <dgm:txLinClrLst hueDir="cw" meth="span"/>
    <dgm:txFillClrLst hueDir="cw" meth="span"/>
    <dgm:txEffectClrLst hueDir="cw" meth="span"/>
  </dgm:styleLbl>
  <dgm:styleLbl name="parChTrans2D3">
    <dgm:fillClrLst hueDir="cw" meth="repeat">
      <a:schemeClr val="accent4">
        <a:tint val="70000"/>
      </a:schemeClr>
    </dgm:fillClrLst>
    <dgm:linClrLst hueDir="cw" meth="repeat">
      <a:schemeClr val="accent4">
        <a:tint val="70000"/>
      </a:schemeClr>
    </dgm:linClrLst>
    <dgm:effectClrLst hueDir="cw" meth="span"/>
    <dgm:txLinClrLst hueDir="cw" meth="span"/>
    <dgm:txFillClrLst hueDir="cw" meth="span"/>
    <dgm:txEffectClrLst hueDir="cw" meth="span"/>
  </dgm:styleLbl>
  <dgm:styleLbl name="parChTrans2D4">
    <dgm:fillClrLst hueDir="cw" meth="repeat">
      <a:schemeClr val="accent4">
        <a:tint val="50000"/>
      </a:schemeClr>
    </dgm:fillClrLst>
    <dgm:linClrLst hueDir="cw" meth="repeat">
      <a:schemeClr val="accent4">
        <a:tint val="50000"/>
      </a:schemeClr>
    </dgm:linClrLst>
    <dgm:effectClrLst hueDir="cw" meth="span"/>
    <dgm:txLinClrLst hueDir="cw" meth="span"/>
    <dgm:txFillClrLst hueDir="cw" meth="repeat">
      <a:schemeClr val="dk1"/>
    </dgm:txFillClrLst>
    <dgm:txEffectClrLst hueDir="cw" meth="span"/>
  </dgm:styleLbl>
  <dgm:styleLbl name="parChTrans1D1">
    <dgm:fillClrLst hueDir="cw" meth="repeat">
      <a:schemeClr val="accent4">
        <a:shade val="80000"/>
      </a:schemeClr>
    </dgm:fillClrLst>
    <dgm:linClrLst hueDir="cw" meth="repeat">
      <a:schemeClr val="accent4">
        <a:shade val="80000"/>
      </a:schemeClr>
    </dgm:linClrLst>
    <dgm:effectClrLst hueDir="cw" meth="span"/>
    <dgm:txLinClrLst hueDir="cw" meth="span"/>
    <dgm:txFillClrLst hueDir="cw" meth="repeat">
      <a:schemeClr val="tx1"/>
    </dgm:txFillClrLst>
    <dgm:txEffectClrLst hueDir="cw" meth="span"/>
  </dgm:styleLbl>
  <dgm:styleLbl name="parChTrans1D2">
    <dgm:fillClrLst hueDir="cw" meth="repeat">
      <a:schemeClr val="accent4">
        <a:tint val="90000"/>
      </a:schemeClr>
    </dgm:fillClrLst>
    <dgm:linClrLst hueDir="cw" meth="repeat">
      <a:schemeClr val="accent4">
        <a:tint val="90000"/>
      </a:schemeClr>
    </dgm:linClrLst>
    <dgm:effectClrLst hueDir="cw" meth="span"/>
    <dgm:txLinClrLst hueDir="cw" meth="span"/>
    <dgm:txFillClrLst hueDir="cw" meth="repeat">
      <a:schemeClr val="tx1"/>
    </dgm:txFillClrLst>
    <dgm:txEffectClrLst hueDir="cw" meth="span"/>
  </dgm:styleLbl>
  <dgm:styleLbl name="parChTrans1D3">
    <dgm:fillClrLst hueDir="cw" meth="repeat">
      <a:schemeClr val="accent4">
        <a:tint val="70000"/>
      </a:schemeClr>
    </dgm:fillClrLst>
    <dgm:linClrLst hueDir="cw" meth="repeat">
      <a:schemeClr val="accent4">
        <a:tint val="70000"/>
      </a:schemeClr>
    </dgm:linClrLst>
    <dgm:effectClrLst hueDir="cw" meth="span"/>
    <dgm:txLinClrLst hueDir="cw" meth="span"/>
    <dgm:txFillClrLst hueDir="cw" meth="repeat">
      <a:schemeClr val="tx1"/>
    </dgm:txFillClrLst>
    <dgm:txEffectClrLst hueDir="cw" meth="span"/>
  </dgm:styleLbl>
  <dgm:styleLbl name="parChTrans1D4">
    <dgm:fillClrLst hueDir="cw" meth="repeat">
      <a:schemeClr val="accent4">
        <a:tint val="50000"/>
      </a:schemeClr>
    </dgm:fillClrLst>
    <dgm:linClrLst hueDir="cw" meth="repeat">
      <a:schemeClr val="accent4">
        <a:tint val="50000"/>
      </a:schemeClr>
    </dgm:linClrLst>
    <dgm:effectClrLst hueDir="cw" meth="span"/>
    <dgm:txLinClrLst hueDir="cw" meth="span"/>
    <dgm:txFillClrLst hueDir="cw" meth="repeat">
      <a:schemeClr val="tx1"/>
    </dgm:txFillClrLst>
    <dgm:txEffectClrLst hueDir="cw" meth="span"/>
  </dgm:styleLbl>
  <dgm:styleLbl name="fgAcc1">
    <dgm:fillClrLst hueDir="cw" meth="repeat">
      <a:schemeClr val="lt1">
        <a:alpha val="90000"/>
      </a:schemeClr>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conFgAcc1">
    <dgm:fillClrLst hueDir="cw" meth="repeat">
      <a:schemeClr val="lt1">
        <a:alpha val="90000"/>
      </a:schemeClr>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alignAcc1">
    <dgm:fillClrLst hueDir="cw" meth="repeat">
      <a:schemeClr val="lt1">
        <a:alpha val="90000"/>
      </a:schemeClr>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trAlignAcc1">
    <dgm:fillClrLst hueDir="cw" meth="repeat">
      <a:schemeClr val="lt1">
        <a:alpha val="40000"/>
      </a:schemeClr>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bgAcc1">
    <dgm:fillClrLst hueDir="cw" meth="repeat">
      <a:schemeClr val="lt1">
        <a:alpha val="90000"/>
      </a:schemeClr>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solidFgAcc1">
    <dgm:fillClrLst hueDir="cw" meth="repeat">
      <a:schemeClr val="lt1"/>
    </dgm:fillClrLst>
    <dgm:linClrLst hueDir="cw" meth="span">
      <a:schemeClr val="accent4">
        <a:alpha val="90000"/>
      </a:schemeClr>
      <a:schemeClr val="accent4">
        <a:alpha val="50000"/>
      </a:schemeClr>
    </dgm:linClrLst>
    <dgm:effectClrLst hueDir="cw" meth="span"/>
    <dgm:txLinClrLst hueDir="cw" meth="span"/>
    <dgm:txFillClrLst hueDir="cw" meth="repeat">
      <a:schemeClr val="dk1"/>
    </dgm:txFillClrLst>
    <dgm:txEffectClrLst hueDir="cw" meth="span"/>
  </dgm:styleLbl>
  <dgm:styleLbl name="solidAlignAcc1">
    <dgm:fillClrLst hueDir="cw" meth="repeat">
      <a:schemeClr val="lt1"/>
    </dgm:fillClrLst>
    <dgm:linClrLst hueDir="cw" meth="repeat">
      <a:schemeClr val="accent4"/>
    </dgm:linClrLst>
    <dgm:effectClrLst hueDir="cw" meth="span"/>
    <dgm:txLinClrLst hueDir="cw" meth="span"/>
    <dgm:txFillClrLst hueDir="cw" meth="repeat">
      <a:schemeClr val="dk1"/>
    </dgm:txFillClrLst>
    <dgm:txEffectClrLst hueDir="cw" meth="span"/>
  </dgm:styleLbl>
  <dgm:styleLbl name="solidBgAcc1">
    <dgm:fillClrLst hueDir="cw" meth="repeat">
      <a:schemeClr val="lt1"/>
    </dgm:fillClrLst>
    <dgm:linClrLst hueDir="cw" meth="repeat">
      <a:schemeClr val="accent4"/>
    </dgm:linClrLst>
    <dgm:effectClrLst hueDir="cw" meth="span"/>
    <dgm:txLinClrLst hueDir="cw" meth="span"/>
    <dgm:txFillClrLst hueDir="cw" meth="repeat">
      <a:schemeClr val="dk1"/>
    </dgm:txFillClrLst>
    <dgm:txEffectClrLst hueDir="cw" meth="span"/>
  </dgm:styleLbl>
  <dgm:styleLbl name="fgAccFollowNode1">
    <dgm:fillClrLst hueDir="cw" meth="span">
      <a:schemeClr val="accent4">
        <a:alpha val="90000"/>
        <a:tint val="40000"/>
      </a:schemeClr>
      <a:schemeClr val="accent4">
        <a:alpha val="50000"/>
        <a:tint val="40000"/>
      </a:schemeClr>
    </dgm:fillClrLst>
    <dgm:linClrLst hueDir="cw" meth="repeat">
      <a:schemeClr val="accent4">
        <a:alpha val="90000"/>
        <a:tint val="40000"/>
      </a:schemeClr>
    </dgm:linClrLst>
    <dgm:effectClrLst hueDir="cw" meth="span"/>
    <dgm:txLinClrLst hueDir="cw" meth="span"/>
    <dgm:txFillClrLst hueDir="cw" meth="repeat">
      <a:schemeClr val="dk1"/>
    </dgm:txFillClrLst>
    <dgm:txEffectClrLst hueDir="cw" meth="span"/>
  </dgm:styleLbl>
  <dgm:styleLbl name="alignAccFollowNode1">
    <dgm:fillClrLst hueDir="cw" meth="repeat">
      <a:schemeClr val="accent4">
        <a:alpha val="90000"/>
        <a:tint val="40000"/>
      </a:schemeClr>
    </dgm:fillClrLst>
    <dgm:linClrLst hueDir="cw" meth="repeat">
      <a:schemeClr val="accent4">
        <a:alpha val="90000"/>
        <a:tint val="40000"/>
      </a:schemeClr>
    </dgm:linClrLst>
    <dgm:effectClrLst hueDir="cw" meth="span"/>
    <dgm:txLinClrLst hueDir="cw" meth="span"/>
    <dgm:txFillClrLst hueDir="cw" meth="repeat">
      <a:schemeClr val="dk1"/>
    </dgm:txFillClrLst>
    <dgm:txEffectClrLst hueDir="cw" meth="span"/>
  </dgm:styleLbl>
  <dgm:styleLbl name="bgAccFollowNode1">
    <dgm:fillClrLst hueDir="cw" meth="repeat">
      <a:schemeClr val="accent4">
        <a:alpha val="90000"/>
        <a:tint val="40000"/>
      </a:schemeClr>
    </dgm:fillClrLst>
    <dgm:linClrLst hueDir="cw" meth="repeat">
      <a:schemeClr val="lt1"/>
    </dgm:linClrLst>
    <dgm:effectClrLst hueDir="cw" meth="span"/>
    <dgm:txLinClrLst hueDir="cw" meth="span"/>
    <dgm:txFillClrLst hueDir="cw" meth="repeat">
      <a:schemeClr val="dk1"/>
    </dgm:txFillClrLst>
    <dgm:txEffectClrLst hueDir="cw" meth="span"/>
  </dgm:styleLbl>
  <dgm:styleLbl name="fgAcc0">
    <dgm:fillClrLst hueDir="cw" meth="repeat">
      <a:schemeClr val="lt1">
        <a:alpha val="90000"/>
      </a:schemeClr>
    </dgm:fillClrLst>
    <dgm:linClrLst hueDir="cw" meth="repeat">
      <a:schemeClr val="accent4">
        <a:shade val="80000"/>
      </a:schemeClr>
    </dgm:linClrLst>
    <dgm:effectClrLst hueDir="cw" meth="span"/>
    <dgm:txLinClrLst hueDir="cw" meth="span"/>
    <dgm:txFillClrLst hueDir="cw" meth="repeat">
      <a:schemeClr val="dk1"/>
    </dgm:txFillClrLst>
    <dgm:txEffectClrLst hueDir="cw" meth="span"/>
  </dgm:styleLbl>
  <dgm:styleLbl name="fgAcc2">
    <dgm:fillClrLst hueDir="cw" meth="repeat">
      <a:schemeClr val="lt1">
        <a:alpha val="90000"/>
      </a:schemeClr>
    </dgm:fillClrLst>
    <dgm:linClrLst hueDir="cw" meth="repeat">
      <a:schemeClr val="accent4">
        <a:tint val="90000"/>
      </a:schemeClr>
    </dgm:linClrLst>
    <dgm:effectClrLst hueDir="cw" meth="span"/>
    <dgm:txLinClrLst hueDir="cw" meth="span"/>
    <dgm:txFillClrLst hueDir="cw" meth="repeat">
      <a:schemeClr val="dk1"/>
    </dgm:txFillClrLst>
    <dgm:txEffectClrLst hueDir="cw" meth="span"/>
  </dgm:styleLbl>
  <dgm:styleLbl name="fgAcc3">
    <dgm:fillClrLst hueDir="cw" meth="repeat">
      <a:schemeClr val="lt1">
        <a:alpha val="90000"/>
      </a:schemeClr>
    </dgm:fillClrLst>
    <dgm:linClrLst hueDir="cw" meth="repeat">
      <a:schemeClr val="accent4">
        <a:tint val="70000"/>
      </a:schemeClr>
    </dgm:linClrLst>
    <dgm:effectClrLst hueDir="cw" meth="span"/>
    <dgm:txLinClrLst hueDir="cw" meth="span"/>
    <dgm:txFillClrLst hueDir="cw" meth="repeat">
      <a:schemeClr val="dk1"/>
    </dgm:txFillClrLst>
    <dgm:txEffectClrLst hueDir="cw" meth="span"/>
  </dgm:styleLbl>
  <dgm:styleLbl name="fgAcc4">
    <dgm:fillClrLst hueDir="cw" meth="repeat">
      <a:schemeClr val="lt1">
        <a:alpha val="90000"/>
      </a:schemeClr>
    </dgm:fillClrLst>
    <dgm:linClrLst hueDir="cw" meth="repeat">
      <a:schemeClr val="accent4">
        <a:tint val="50000"/>
      </a:schemeClr>
    </dgm:linClrLst>
    <dgm:effectClrLst hueDir="cw" meth="span"/>
    <dgm:txLinClrLst hueDir="cw" meth="span"/>
    <dgm:txFillClrLst hueDir="cw" meth="repeat">
      <a:schemeClr val="dk1"/>
    </dgm:txFillClrLst>
    <dgm:txEffectClrLst hueDir="cw" meth="span"/>
  </dgm:styleLbl>
  <dgm:styleLbl name="bgShp">
    <dgm:fillClrLst hueDir="cw" meth="repeat">
      <a:schemeClr val="accent4">
        <a:tint val="40000"/>
      </a:schemeClr>
    </dgm:fillClrLst>
    <dgm:linClrLst hueDir="cw" meth="repeat">
      <a:schemeClr val="dk1"/>
    </dgm:linClrLst>
    <dgm:effectClrLst hueDir="cw" meth="span"/>
    <dgm:txLinClrLst hueDir="cw" meth="span"/>
    <dgm:txFillClrLst hueDir="cw" meth="repeat">
      <a:schemeClr val="dk1"/>
    </dgm:txFillClrLst>
    <dgm:txEffectClrLst hueDir="cw" meth="span"/>
  </dgm:styleLbl>
  <dgm:styleLbl name="dkBgShp">
    <dgm:fillClrLst hueDir="cw" meth="repeat">
      <a:schemeClr val="accent4">
        <a:shade val="90000"/>
      </a:schemeClr>
    </dgm:fillClrLst>
    <dgm:linClrLst hueDir="cw" meth="repeat">
      <a:schemeClr val="dk1"/>
    </dgm:linClrLst>
    <dgm:effectClrLst hueDir="cw" meth="span"/>
    <dgm:txLinClrLst hueDir="cw" meth="span"/>
    <dgm:txFillClrLst hueDir="cw" meth="repeat">
      <a:schemeClr val="lt1"/>
    </dgm:txFillClrLst>
    <dgm:txEffectClrLst hueDir="cw" meth="span"/>
  </dgm:styleLbl>
  <dgm:styleLbl name="trBgShp">
    <dgm:fillClrLst hueDir="cw" meth="repeat">
      <a:schemeClr val="accent4">
        <a:tint val="50000"/>
        <a:alpha val="40000"/>
      </a:schemeClr>
    </dgm:fillClrLst>
    <dgm:linClrLst hueDir="cw" meth="repeat">
      <a:schemeClr val="accent4"/>
    </dgm:linClrLst>
    <dgm:effectClrLst hueDir="cw" meth="span"/>
    <dgm:txLinClrLst hueDir="cw" meth="span"/>
    <dgm:txFillClrLst hueDir="cw" meth="repeat">
      <a:schemeClr val="lt1"/>
    </dgm:txFillClrLst>
    <dgm:txEffectClrLst hueDir="cw" meth="span"/>
  </dgm:styleLbl>
  <dgm:styleLbl name="fgShp">
    <dgm:fillClrLst hueDir="cw" meth="repeat">
      <a:schemeClr val="accent4">
        <a:tint val="40000"/>
      </a:schemeClr>
    </dgm:fillClrLst>
    <dgm:linClrLst hueDir="cw" meth="repeat">
      <a:schemeClr val="lt1"/>
    </dgm:linClrLst>
    <dgm:effectClrLst hueDir="cw" meth="span"/>
    <dgm:txLinClrLst hueDir="cw" meth="span"/>
    <dgm:txFillClrLst hueDir="cw" meth="repeat">
      <a:schemeClr val="dk1"/>
    </dgm:txFillClrLst>
    <dgm:txEffectClrLst hueDir="cw" meth="span"/>
  </dgm:styleLbl>
  <dgm:styleLbl name="revTx">
    <dgm:fillClrLst hueDir="cw" meth="repeat">
      <a:schemeClr val="lt1">
        <a:alpha val="0"/>
      </a:schemeClr>
    </dgm:fillClrLst>
    <dgm:linClrLst hueDir="cw" meth="repeat">
      <a:schemeClr val="dk1">
        <a:alpha val="0"/>
      </a:schemeClr>
    </dgm:linClrLst>
    <dgm:effectClrLst hueDir="cw" meth="span"/>
    <dgm:txLinClrLst hueDir="cw" meth="span"/>
    <dgm:txFillClrLst hueDir="cw" meth="repeat">
      <a:schemeClr val="tx1"/>
    </dgm:txFillClrLst>
    <dgm:txEffectClrLst hueDir="cw" meth="span"/>
  </dgm:styleLbl>
</dgm:colorsDef>
</file>

<file path=word/diagrams/data1.xml><?xml version="1.0" encoding="utf-8"?>
<dgm:dataModel xmlns:dgm="http://schemas.openxmlformats.org/drawingml/2006/diagram" xmlns:a="http://schemas.openxmlformats.org/drawingml/2006/main" xmlns:r="http://schemas.openxmlformats.org/officeDocument/2006/relationships">
  <dgm:ptLst>
    <dgm:pt modelId="{00D1068F-E82E-43BD-8620-680B72C6DD97}" type="doc">
      <dgm:prSet loTypeId="urn:microsoft.com/office/officeart/2005/8/layout/pyramid1" loCatId="pyramid" qsTypeId="urn:microsoft.com/office/officeart/2005/8/quickstyle/simple1" qsCatId="simple" csTypeId="urn:microsoft.com/office/officeart/2005/8/colors/accent4_5" csCatId="accent4" phldr="1"/>
      <dgm:spPr bwMode="auto"/>
    </dgm:pt>
    <dgm:pt modelId="{93274A7B-71BA-4F07-A59F-F18052AA3EF7}" type="node">
      <dgm:prSet phldrT="[Text]" custT="1"/>
      <dgm:spPr bwMode="auto"/>
      <dgm:t>
        <a:bodyPr vertOverflow="overflow" horzOverflow="overflow" vert="horz" rtlCol="0" fromWordArt="0" anchor="ctr" forceAA="0" upright="0" compatLnSpc="0"/>
        <a:p>
          <a:pPr algn="ctr">
            <a:lnSpc>
              <a:spcPct val="90000"/>
            </a:lnSpc>
            <a:spcAft>
              <a:spcPts val="755"/>
            </a:spcAft>
            <a:defRPr/>
          </a:pPr>
          <a:endParaRPr lang="de-AT" sz="1800"/>
        </a:p>
        <a:p>
          <a:pPr algn="ctr">
            <a:lnSpc>
              <a:spcPct val="90000"/>
            </a:lnSpc>
            <a:spcAft>
              <a:spcPts val="755"/>
            </a:spcAft>
            <a:defRPr/>
          </a:pPr>
          <a:endParaRPr lang="de-AT" sz="1800"/>
        </a:p>
        <a:p>
          <a:pPr algn="ctr">
            <a:lnSpc>
              <a:spcPct val="90000"/>
            </a:lnSpc>
            <a:spcAft>
              <a:spcPts val="503"/>
            </a:spcAft>
            <a:defRPr/>
          </a:pPr>
          <a:r>
            <a:rPr lang="de-AT" sz="1200" b="1">
              <a:solidFill>
                <a:schemeClr val="accent1">
                  <a:lumMod val="75000"/>
                </a:schemeClr>
              </a:solidFill>
            </a:rPr>
            <a:t>Ανακύκλωση</a:t>
          </a:r>
          <a:endParaRPr sz="700"/>
        </a:p>
      </dgm:t>
    </dgm:pt>
    <dgm:pt modelId="{5677C18F-30BC-4BDA-ADC6-ED6A06642009}" type="parTrans" cxnId="{DE052D14-6A0F-44FB-8A36-7AFE0EE18766}">
      <dgm:prSet/>
      <dgm:spPr bwMode="auto"/>
      <dgm:t>
        <a:bodyPr/>
        <a:lstStyle/>
        <a:p>
          <a:pPr>
            <a:defRPr/>
          </a:pPr>
          <a:endParaRPr lang="de-AT"/>
        </a:p>
      </dgm:t>
    </dgm:pt>
    <dgm:pt modelId="{D6307D03-0E20-4602-A11F-127D1DA193E5}" type="sibTrans" cxnId="{DE052D14-6A0F-44FB-8A36-7AFE0EE18766}">
      <dgm:prSet/>
      <dgm:spPr bwMode="auto"/>
      <dgm:t>
        <a:bodyPr/>
        <a:lstStyle/>
        <a:p>
          <a:pPr>
            <a:defRPr/>
          </a:pPr>
          <a:endParaRPr lang="de-AT"/>
        </a:p>
      </dgm:t>
    </dgm:pt>
    <dgm:pt modelId="{6EF75D91-7D58-4660-9F33-905AD5C8C845}" type="node">
      <dgm:prSet phldrT="[Text]" custT="1"/>
      <dgm:spPr bwMode="auto"/>
      <dgm:t>
        <a:bodyPr vertOverflow="overflow" horzOverflow="overflow" vert="horz" rtlCol="0" fromWordArt="0" anchor="ctr" forceAA="0" upright="0" compatLnSpc="0"/>
        <a:p>
          <a:pPr algn="ctr">
            <a:lnSpc>
              <a:spcPct val="90000"/>
            </a:lnSpc>
            <a:spcAft>
              <a:spcPts val="1175"/>
            </a:spcAft>
            <a:defRPr/>
          </a:pPr>
          <a:endParaRPr lang="de-AT" sz="2800" b="1">
            <a:solidFill>
              <a:schemeClr val="accent1">
                <a:lumMod val="75000"/>
              </a:schemeClr>
            </a:solidFill>
          </a:endParaRPr>
        </a:p>
        <a:p>
          <a:pPr algn="ctr">
            <a:lnSpc>
              <a:spcPct val="90000"/>
            </a:lnSpc>
            <a:spcAft>
              <a:spcPts val="755"/>
            </a:spcAft>
            <a:defRPr/>
          </a:pPr>
          <a:r>
            <a:rPr lang="de-AT" sz="1800" b="1">
              <a:solidFill>
                <a:schemeClr val="accent1">
                  <a:lumMod val="75000"/>
                </a:schemeClr>
              </a:solidFill>
            </a:rPr>
            <a:t>Επαναξιοποίηση</a:t>
          </a:r>
          <a:endParaRPr sz="500"/>
        </a:p>
      </dgm:t>
    </dgm:pt>
    <dgm:pt modelId="{04059FEA-F587-4DFB-9983-C4944C1ACED7}" type="parTrans" cxnId="{EA953056-F300-43B9-A845-E2F27689CF7F}">
      <dgm:prSet/>
      <dgm:spPr bwMode="auto"/>
      <dgm:t>
        <a:bodyPr/>
        <a:lstStyle/>
        <a:p>
          <a:pPr>
            <a:defRPr/>
          </a:pPr>
          <a:endParaRPr lang="de-AT"/>
        </a:p>
      </dgm:t>
    </dgm:pt>
    <dgm:pt modelId="{0D6893BE-5858-473A-9BEE-1FB2ABAD6D0C}" type="sibTrans" cxnId="{EA953056-F300-43B9-A845-E2F27689CF7F}">
      <dgm:prSet/>
      <dgm:spPr bwMode="auto"/>
      <dgm:t>
        <a:bodyPr/>
        <a:lstStyle/>
        <a:p>
          <a:pPr>
            <a:defRPr/>
          </a:pPr>
          <a:endParaRPr lang="de-AT"/>
        </a:p>
      </dgm:t>
    </dgm:pt>
    <dgm:pt modelId="{0294F2A4-E24D-45AF-8EB8-8C751B9C4EB9}" type="node">
      <dgm:prSet phldrT="[Text]" custT="1"/>
      <dgm:spPr bwMode="auto"/>
      <dgm:t>
        <a:bodyPr vertOverflow="overflow" horzOverflow="overflow" vert="horz" rtlCol="0" fromWordArt="0" anchor="ctr" forceAA="0" upright="0" compatLnSpc="0"/>
        <a:p>
          <a:pPr algn="ctr">
            <a:lnSpc>
              <a:spcPct val="90000"/>
            </a:lnSpc>
            <a:spcAft>
              <a:spcPts val="1175"/>
            </a:spcAft>
            <a:defRPr/>
          </a:pPr>
          <a:r>
            <a:rPr lang="de-AT" sz="2800" b="1">
              <a:solidFill>
                <a:schemeClr val="accent1">
                  <a:lumMod val="75000"/>
                </a:schemeClr>
              </a:solidFill>
            </a:rPr>
            <a:t>Άρνηση</a:t>
          </a:r>
          <a:endParaRPr lang="de-AT" sz="2800" b="1">
            <a:solidFill>
              <a:schemeClr val="accent1">
                <a:lumMod val="75000"/>
              </a:schemeClr>
            </a:solidFill>
          </a:endParaRPr>
        </a:p>
      </dgm:t>
    </dgm:pt>
    <dgm:pt modelId="{410D85AC-D28A-4AD9-AD5F-C55F44B2FCBA}" type="parTrans" cxnId="{66EE867E-90A9-446B-A588-88B24CBA7919}">
      <dgm:prSet/>
      <dgm:spPr bwMode="auto"/>
      <dgm:t>
        <a:bodyPr/>
        <a:lstStyle/>
        <a:p>
          <a:pPr>
            <a:defRPr/>
          </a:pPr>
          <a:endParaRPr lang="de-AT"/>
        </a:p>
      </dgm:t>
    </dgm:pt>
    <dgm:pt modelId="{E490E5DB-222C-4E22-A92A-445A14D1ACFA}" type="sibTrans" cxnId="{66EE867E-90A9-446B-A588-88B24CBA7919}">
      <dgm:prSet/>
      <dgm:spPr bwMode="auto"/>
      <dgm:t>
        <a:bodyPr/>
        <a:lstStyle/>
        <a:p>
          <a:pPr>
            <a:defRPr/>
          </a:pPr>
          <a:endParaRPr lang="de-AT"/>
        </a:p>
      </dgm:t>
    </dgm:pt>
    <dgm:pt modelId="{1D33DE82-FB9B-489E-A7E1-D7A96D62B6C6}" type="node">
      <dgm:prSet custT="1"/>
      <dgm:spPr bwMode="auto"/>
      <dgm:t>
        <a:bodyPr vertOverflow="overflow" horzOverflow="overflow" vert="horz" rtlCol="0" fromWordArt="0" anchor="ctr" forceAA="0" upright="0" compatLnSpc="0"/>
        <a:p>
          <a:pPr algn="ctr">
            <a:lnSpc>
              <a:spcPct val="90000"/>
            </a:lnSpc>
            <a:spcAft>
              <a:spcPts val="839"/>
            </a:spcAft>
            <a:defRPr/>
          </a:pPr>
          <a:r>
            <a:rPr lang="de-AT" sz="2000" b="1">
              <a:solidFill>
                <a:schemeClr val="accent1">
                  <a:lumMod val="75000"/>
                </a:schemeClr>
              </a:solidFill>
            </a:rPr>
            <a:t>Επαναχρησιμοποίηση</a:t>
          </a:r>
          <a:endParaRPr lang="de-AT" sz="2400" b="1">
            <a:solidFill>
              <a:schemeClr val="accent1">
                <a:lumMod val="75000"/>
              </a:schemeClr>
            </a:solidFill>
          </a:endParaRPr>
        </a:p>
      </dgm:t>
    </dgm:pt>
    <dgm:pt modelId="{8BC8A908-E6A8-45F5-85F4-F9C9A1FAD958}" type="parTrans" cxnId="{8F7A5E13-7E00-4957-972E-9FB70DBFF4BB}">
      <dgm:prSet/>
      <dgm:spPr bwMode="auto"/>
      <dgm:t>
        <a:bodyPr/>
        <a:lstStyle/>
        <a:p>
          <a:pPr>
            <a:defRPr/>
          </a:pPr>
          <a:endParaRPr lang="de-AT"/>
        </a:p>
      </dgm:t>
    </dgm:pt>
    <dgm:pt modelId="{D0C34C89-61EB-4F82-9903-5AC8228EDC9C}" type="sibTrans" cxnId="{8F7A5E13-7E00-4957-972E-9FB70DBFF4BB}">
      <dgm:prSet/>
      <dgm:spPr bwMode="auto"/>
      <dgm:t>
        <a:bodyPr/>
        <a:lstStyle/>
        <a:p>
          <a:pPr>
            <a:defRPr/>
          </a:pPr>
          <a:endParaRPr lang="de-AT"/>
        </a:p>
      </dgm:t>
    </dgm:pt>
    <dgm:pt modelId="{B59AF1BB-2EF3-4F32-961B-364B94624400}" type="node">
      <dgm:prSet custT="1"/>
      <dgm:spPr bwMode="auto"/>
      <dgm:t>
        <a:bodyPr vertOverflow="overflow" horzOverflow="overflow" vert="horz" rtlCol="0" fromWordArt="0" anchor="ctr" forceAA="0" upright="0" compatLnSpc="0"/>
        <a:p>
          <a:pPr algn="ctr">
            <a:lnSpc>
              <a:spcPct val="90000"/>
            </a:lnSpc>
            <a:spcAft>
              <a:spcPts val="1175"/>
            </a:spcAft>
            <a:defRPr/>
          </a:pPr>
          <a:r>
            <a:rPr lang="de-AT" sz="2800" b="1">
              <a:solidFill>
                <a:schemeClr val="accent1">
                  <a:lumMod val="75000"/>
                </a:schemeClr>
              </a:solidFill>
            </a:rPr>
            <a:t>Μείωση</a:t>
          </a:r>
          <a:endParaRPr lang="de-AT" sz="6500" b="1">
            <a:solidFill>
              <a:schemeClr val="accent1">
                <a:lumMod val="75000"/>
              </a:schemeClr>
            </a:solidFill>
          </a:endParaRPr>
        </a:p>
      </dgm:t>
    </dgm:pt>
    <dgm:pt modelId="{F40F1C45-E54C-4A14-A099-573ACD4F550E}" type="parTrans" cxnId="{53FE1400-9385-4612-8E78-D4A874919279}">
      <dgm:prSet/>
      <dgm:spPr bwMode="auto"/>
      <dgm:t>
        <a:bodyPr/>
        <a:lstStyle/>
        <a:p>
          <a:pPr>
            <a:defRPr/>
          </a:pPr>
          <a:endParaRPr lang="de-AT"/>
        </a:p>
      </dgm:t>
    </dgm:pt>
    <dgm:pt modelId="{CBD53512-4634-487B-B891-3C06A02A34C5}" type="sibTrans" cxnId="{53FE1400-9385-4612-8E78-D4A874919279}">
      <dgm:prSet/>
      <dgm:spPr bwMode="auto"/>
      <dgm:t>
        <a:bodyPr/>
        <a:lstStyle/>
        <a:p>
          <a:pPr>
            <a:defRPr/>
          </a:pPr>
          <a:endParaRPr lang="de-AT"/>
        </a:p>
      </dgm:t>
    </dgm:pt>
    <dgm:pt modelId="{A692E434-F8D0-4756-AA58-145D9668543A}" type="pres">
      <dgm:prSet presAssocID="{00D1068F-E82E-43BD-8620-680B72C6DD97}" presName="Name0" presStyleCnt="0">
        <dgm:presLayoutVars>
          <dgm:dir val="norm"/>
          <dgm:animLvl val="lvl"/>
          <dgm:resizeHandles val="exact"/>
        </dgm:presLayoutVars>
      </dgm:prSet>
      <dgm:spPr bwMode="auto"/>
    </dgm:pt>
    <dgm:pt modelId="{C9CB448F-C5D4-4A68-A853-31AF7C868C83}" type="pres">
      <dgm:prSet presAssocID="{93274A7B-71BA-4F07-A59F-F18052AA3EF7}" presName="Name8" presStyleCnt="0"/>
      <dgm:spPr bwMode="auto"/>
    </dgm:pt>
    <dgm:pt modelId="{33171C9E-DDBD-44BF-8AFC-EE1DA9C6A6E6}" type="pres">
      <dgm:prSet presAssocID="{93274A7B-71BA-4F07-A59F-F18052AA3EF7}" presName="level" presStyleLbl="node1" presStyleIdx="0" presStyleCnt="5">
        <dgm:presLayoutVars>
          <dgm:chMax val="1"/>
          <dgm:bulletEnabled val="1"/>
        </dgm:presLayoutVars>
      </dgm:prSet>
      <dgm:spPr bwMode="auto"/>
    </dgm:pt>
    <dgm:pt modelId="{2CCD50F4-3A4C-4FE0-B011-D16AC18E485F}" type="pres">
      <dgm:prSet presAssocID="{93274A7B-71BA-4F07-A59F-F18052AA3EF7}" presName="levelTx" presStyleLbl="revTx" presStyleIdx="0" presStyleCnt="0">
        <dgm:presLayoutVars>
          <dgm:chMax val="1"/>
          <dgm:bulletEnabled val="1"/>
        </dgm:presLayoutVars>
      </dgm:prSet>
      <dgm:spPr bwMode="auto"/>
    </dgm:pt>
    <dgm:pt modelId="{FDA7267C-BB21-491F-8910-AD89645C20F4}" type="pres">
      <dgm:prSet presAssocID="{6EF75D91-7D58-4660-9F33-905AD5C8C845}" presName="Name8" presStyleCnt="0"/>
      <dgm:spPr bwMode="auto"/>
    </dgm:pt>
    <dgm:pt modelId="{F2DBA6F1-0E10-40DF-819A-497B43366BED}" type="pres">
      <dgm:prSet custScaleX="102009" presAssocID="{6EF75D91-7D58-4660-9F33-905AD5C8C845}" presName="level" presStyleLbl="node1" presStyleIdx="1" presStyleCnt="5">
        <dgm:presLayoutVars>
          <dgm:chMax val="1"/>
          <dgm:bulletEnabled val="1"/>
        </dgm:presLayoutVars>
      </dgm:prSet>
      <dgm:spPr bwMode="auto"/>
    </dgm:pt>
    <dgm:pt modelId="{304511D0-5514-45F5-B2B3-CB85EC9B3775}" type="pres">
      <dgm:prSet presAssocID="{6EF75D91-7D58-4660-9F33-905AD5C8C845}" presName="levelTx" presStyleLbl="revTx" presStyleIdx="0" presStyleCnt="0">
        <dgm:presLayoutVars>
          <dgm:chMax val="1"/>
          <dgm:bulletEnabled val="1"/>
        </dgm:presLayoutVars>
      </dgm:prSet>
      <dgm:spPr bwMode="auto"/>
    </dgm:pt>
    <dgm:pt modelId="{C47D06D6-CA66-487E-8121-2391453C25B0}" type="pres">
      <dgm:prSet presAssocID="{1D33DE82-FB9B-489E-A7E1-D7A96D62B6C6}" presName="Name8" presStyleCnt="0"/>
      <dgm:spPr bwMode="auto"/>
    </dgm:pt>
    <dgm:pt modelId="{E2C7ED77-4047-40F8-AE83-5B51AAAC58AB}" type="pres">
      <dgm:prSet custScaleX="100708" presAssocID="{1D33DE82-FB9B-489E-A7E1-D7A96D62B6C6}" presName="level" presStyleLbl="node1" presStyleIdx="2" presStyleCnt="5">
        <dgm:presLayoutVars>
          <dgm:chMax val="1"/>
          <dgm:bulletEnabled val="1"/>
        </dgm:presLayoutVars>
      </dgm:prSet>
      <dgm:spPr bwMode="auto"/>
    </dgm:pt>
    <dgm:pt modelId="{E413431F-DF9B-4292-9483-0A72CB236FEC}" type="pres">
      <dgm:prSet presAssocID="{1D33DE82-FB9B-489E-A7E1-D7A96D62B6C6}" presName="levelTx" presStyleLbl="revTx" presStyleIdx="0" presStyleCnt="0">
        <dgm:presLayoutVars>
          <dgm:chMax val="1"/>
          <dgm:bulletEnabled val="1"/>
        </dgm:presLayoutVars>
      </dgm:prSet>
      <dgm:spPr bwMode="auto"/>
    </dgm:pt>
    <dgm:pt modelId="{BF555DCB-45D6-41FF-8B67-DC3F251D0DCF}" type="pres">
      <dgm:prSet presAssocID="{B59AF1BB-2EF3-4F32-961B-364B94624400}" presName="Name8" presStyleCnt="0"/>
      <dgm:spPr bwMode="auto"/>
    </dgm:pt>
    <dgm:pt modelId="{17BBECA1-7B16-4712-BE9B-5DE3F04351DD}" type="pres">
      <dgm:prSet custScaleX="99635" presAssocID="{B59AF1BB-2EF3-4F32-961B-364B94624400}" presName="level" presStyleLbl="node1" presStyleIdx="3" presStyleCnt="5">
        <dgm:presLayoutVars>
          <dgm:chMax val="1"/>
          <dgm:bulletEnabled val="1"/>
        </dgm:presLayoutVars>
      </dgm:prSet>
      <dgm:spPr bwMode="auto"/>
    </dgm:pt>
    <dgm:pt modelId="{BC84BFF1-8375-4CCA-BFCA-6DA84D32678B}" type="pres">
      <dgm:prSet presAssocID="{B59AF1BB-2EF3-4F32-961B-364B94624400}" presName="levelTx" presStyleLbl="revTx" presStyleIdx="0" presStyleCnt="0">
        <dgm:presLayoutVars>
          <dgm:chMax val="1"/>
          <dgm:bulletEnabled val="1"/>
        </dgm:presLayoutVars>
      </dgm:prSet>
      <dgm:spPr bwMode="auto"/>
    </dgm:pt>
    <dgm:pt modelId="{AEAD8543-1BDA-4C10-A7E4-4809A16C77E1}" type="pres">
      <dgm:prSet presAssocID="{0294F2A4-E24D-45AF-8EB8-8C751B9C4EB9}" presName="Name8" presStyleCnt="0"/>
      <dgm:spPr bwMode="auto"/>
    </dgm:pt>
    <dgm:pt modelId="{0D23519B-DBF4-4A15-9711-8918916FE4D4}" type="pres">
      <dgm:prSet presAssocID="{0294F2A4-E24D-45AF-8EB8-8C751B9C4EB9}" presName="level" presStyleLbl="node1" presStyleIdx="4" presStyleCnt="5">
        <dgm:presLayoutVars>
          <dgm:chMax val="1"/>
          <dgm:bulletEnabled val="1"/>
        </dgm:presLayoutVars>
      </dgm:prSet>
      <dgm:spPr bwMode="auto"/>
    </dgm:pt>
    <dgm:pt modelId="{2AC57744-F30D-47C2-8BC8-61FD2812B06F}" type="pres">
      <dgm:prSet presAssocID="{0294F2A4-E24D-45AF-8EB8-8C751B9C4EB9}" presName="levelTx" presStyleLbl="revTx" presStyleIdx="0" presStyleCnt="0">
        <dgm:presLayoutVars>
          <dgm:chMax val="1"/>
          <dgm:bulletEnabled val="1"/>
        </dgm:presLayoutVars>
      </dgm:prSet>
      <dgm:spPr bwMode="auto"/>
    </dgm:pt>
  </dgm:ptLst>
  <dgm:cxnLst>
    <dgm:cxn modelId="{53FE1400-9385-4612-8E78-D4A874919279}" type="parOf" srcId="{00D1068F-E82E-43BD-8620-680B72C6DD97}" destId="{B59AF1BB-2EF3-4F32-961B-364B94624400}" srcOrd="3" destOrd="0" parTransId="{F40F1C45-E54C-4A14-A099-573ACD4F550E}" sibTransId="{CBD53512-4634-487B-B891-3C06A02A34C5}"/>
    <dgm:cxn modelId="{8F7A5E13-7E00-4957-972E-9FB70DBFF4BB}" type="parOf" srcId="{00D1068F-E82E-43BD-8620-680B72C6DD97}" destId="{1D33DE82-FB9B-489E-A7E1-D7A96D62B6C6}" srcOrd="2" destOrd="0" parTransId="{8BC8A908-E6A8-45F5-85F4-F9C9A1FAD958}" sibTransId="{D0C34C89-61EB-4F82-9903-5AC8228EDC9C}"/>
    <dgm:cxn modelId="{DE052D14-6A0F-44FB-8A36-7AFE0EE18766}" type="parOf" srcId="{00D1068F-E82E-43BD-8620-680B72C6DD97}" destId="{93274A7B-71BA-4F07-A59F-F18052AA3EF7}" srcOrd="0" destOrd="0" parTransId="{5677C18F-30BC-4BDA-ADC6-ED6A06642009}" sibTransId="{D6307D03-0E20-4602-A11F-127D1DA193E5}"/>
    <dgm:cxn modelId="{F9B9B540-2C48-4941-861B-7CC353BE77C9}" type="presOf" srcId="{00D1068F-E82E-43BD-8620-680B72C6DD97}" destId="{A692E434-F8D0-4756-AA58-145D9668543A}" srcOrd="0" destOrd="0" presId="urn:microsoft.com/office/officeart/2005/8/layout/pyramid1"/>
    <dgm:cxn modelId="{86ADAE60-FDA7-4BC2-A0B8-19264E971B5F}" type="presOf" srcId="{6EF75D91-7D58-4660-9F33-905AD5C8C845}" destId="{304511D0-5514-45F5-B2B3-CB85EC9B3775}" srcOrd="1" destOrd="0" presId="urn:microsoft.com/office/officeart/2005/8/layout/pyramid1"/>
    <dgm:cxn modelId="{984C8564-002D-42E8-BC0F-B6D61D594E9B}" type="presOf" srcId="{93274A7B-71BA-4F07-A59F-F18052AA3EF7}" destId="{2CCD50F4-3A4C-4FE0-B011-D16AC18E485F}" srcOrd="1" destOrd="0" presId="urn:microsoft.com/office/officeart/2005/8/layout/pyramid1"/>
    <dgm:cxn modelId="{34526C65-0DE5-4620-9CE0-3D3451F7828D}" type="presOf" srcId="{1D33DE82-FB9B-489E-A7E1-D7A96D62B6C6}" destId="{E2C7ED77-4047-40F8-AE83-5B51AAAC58AB}" srcOrd="0" destOrd="0" presId="urn:microsoft.com/office/officeart/2005/8/layout/pyramid1"/>
    <dgm:cxn modelId="{05634B4E-599C-4F9A-8CAB-F68159A4F093}" type="presOf" srcId="{0294F2A4-E24D-45AF-8EB8-8C751B9C4EB9}" destId="{2AC57744-F30D-47C2-8BC8-61FD2812B06F}" srcOrd="1" destOrd="0" presId="urn:microsoft.com/office/officeart/2005/8/layout/pyramid1"/>
    <dgm:cxn modelId="{3354DB53-9119-4FE8-AC4E-9AD69060260E}" type="presOf" srcId="{B59AF1BB-2EF3-4F32-961B-364B94624400}" destId="{17BBECA1-7B16-4712-BE9B-5DE3F04351DD}" srcOrd="0" destOrd="0" presId="urn:microsoft.com/office/officeart/2005/8/layout/pyramid1"/>
    <dgm:cxn modelId="{F8A6E955-56C9-418E-A314-9FBE4FAD5118}" type="presOf" srcId="{93274A7B-71BA-4F07-A59F-F18052AA3EF7}" destId="{33171C9E-DDBD-44BF-8AFC-EE1DA9C6A6E6}" srcOrd="0" destOrd="0" presId="urn:microsoft.com/office/officeart/2005/8/layout/pyramid1"/>
    <dgm:cxn modelId="{EA953056-F300-43B9-A845-E2F27689CF7F}" type="parOf" srcId="{00D1068F-E82E-43BD-8620-680B72C6DD97}" destId="{6EF75D91-7D58-4660-9F33-905AD5C8C845}" srcOrd="1" destOrd="0" parTransId="{04059FEA-F587-4DFB-9983-C4944C1ACED7}" sibTransId="{0D6893BE-5858-473A-9BEE-1FB2ABAD6D0C}"/>
    <dgm:cxn modelId="{17102D7A-FCA3-4580-B88D-349C65ED1518}" type="presOf" srcId="{B59AF1BB-2EF3-4F32-961B-364B94624400}" destId="{BC84BFF1-8375-4CCA-BFCA-6DA84D32678B}" srcOrd="1" destOrd="0" presId="urn:microsoft.com/office/officeart/2005/8/layout/pyramid1"/>
    <dgm:cxn modelId="{66EE867E-90A9-446B-A588-88B24CBA7919}" type="parOf" srcId="{00D1068F-E82E-43BD-8620-680B72C6DD97}" destId="{0294F2A4-E24D-45AF-8EB8-8C751B9C4EB9}" srcOrd="4" destOrd="0" parTransId="{410D85AC-D28A-4AD9-AD5F-C55F44B2FCBA}" sibTransId="{E490E5DB-222C-4E22-A92A-445A14D1ACFA}"/>
    <dgm:cxn modelId="{3FAF9784-87D8-44DB-9487-023FAAD2AAD6}" type="presOf" srcId="{0294F2A4-E24D-45AF-8EB8-8C751B9C4EB9}" destId="{0D23519B-DBF4-4A15-9711-8918916FE4D4}" srcOrd="0" destOrd="0" presId="urn:microsoft.com/office/officeart/2005/8/layout/pyramid1"/>
    <dgm:cxn modelId="{F04089CC-50C9-4EE7-9974-6C665F0D36AB}" type="presOf" srcId="{1D33DE82-FB9B-489E-A7E1-D7A96D62B6C6}" destId="{E413431F-DF9B-4292-9483-0A72CB236FEC}" srcOrd="1" destOrd="0" presId="urn:microsoft.com/office/officeart/2005/8/layout/pyramid1"/>
    <dgm:cxn modelId="{C6428DE7-DABF-4F4F-A8EB-F0FDFB9202F3}" type="presOf" srcId="{6EF75D91-7D58-4660-9F33-905AD5C8C845}" destId="{F2DBA6F1-0E10-40DF-819A-497B43366BED}" srcOrd="0" destOrd="0" presId="urn:microsoft.com/office/officeart/2005/8/layout/pyramid1"/>
    <dgm:cxn modelId="{981C8A4C-EABA-44CE-B1BB-B4AC1F8D2DEA}" type="presParOf" srcId="{A692E434-F8D0-4756-AA58-145D9668543A}" destId="{C9CB448F-C5D4-4A68-A853-31AF7C868C83}" srcOrd="0" destOrd="0" presId="urn:microsoft.com/office/officeart/2005/8/layout/pyramid1"/>
    <dgm:cxn modelId="{7F7A99CE-C01B-47FB-98D2-FD7B08D36D61}" type="presParOf" srcId="{C9CB448F-C5D4-4A68-A853-31AF7C868C83}" destId="{33171C9E-DDBD-44BF-8AFC-EE1DA9C6A6E6}" srcOrd="0" destOrd="0" presId="urn:microsoft.com/office/officeart/2005/8/layout/pyramid1"/>
    <dgm:cxn modelId="{82F81B4B-23CF-48FA-B5A6-D4DC3ACF2B49}" type="presParOf" srcId="{C9CB448F-C5D4-4A68-A853-31AF7C868C83}" destId="{2CCD50F4-3A4C-4FE0-B011-D16AC18E485F}" srcOrd="1" destOrd="0" presId="urn:microsoft.com/office/officeart/2005/8/layout/pyramid1"/>
    <dgm:cxn modelId="{C932920B-C195-474C-8956-49ECECFF1B03}" type="presParOf" srcId="{A692E434-F8D0-4756-AA58-145D9668543A}" destId="{FDA7267C-BB21-491F-8910-AD89645C20F4}" srcOrd="1" destOrd="0" presId="urn:microsoft.com/office/officeart/2005/8/layout/pyramid1"/>
    <dgm:cxn modelId="{731506EB-51A3-4D41-8935-400BDA750F9E}" type="presParOf" srcId="{FDA7267C-BB21-491F-8910-AD89645C20F4}" destId="{F2DBA6F1-0E10-40DF-819A-497B43366BED}" srcOrd="0" destOrd="0" presId="urn:microsoft.com/office/officeart/2005/8/layout/pyramid1"/>
    <dgm:cxn modelId="{4CF44F17-A5F9-4A2C-B5FB-78169107B59F}" type="presParOf" srcId="{FDA7267C-BB21-491F-8910-AD89645C20F4}" destId="{304511D0-5514-45F5-B2B3-CB85EC9B3775}" srcOrd="1" destOrd="0" presId="urn:microsoft.com/office/officeart/2005/8/layout/pyramid1"/>
    <dgm:cxn modelId="{572417B8-C6C6-434D-88F2-519BBE3B3DD3}" type="presParOf" srcId="{A692E434-F8D0-4756-AA58-145D9668543A}" destId="{C47D06D6-CA66-487E-8121-2391453C25B0}" srcOrd="2" destOrd="0" presId="urn:microsoft.com/office/officeart/2005/8/layout/pyramid1"/>
    <dgm:cxn modelId="{BFD514AD-330A-4CE4-B014-1DFFEE4A1957}" type="presParOf" srcId="{C47D06D6-CA66-487E-8121-2391453C25B0}" destId="{E2C7ED77-4047-40F8-AE83-5B51AAAC58AB}" srcOrd="0" destOrd="0" presId="urn:microsoft.com/office/officeart/2005/8/layout/pyramid1"/>
    <dgm:cxn modelId="{ACBD6389-C5E3-456F-8FF2-2A5E54E14426}" type="presParOf" srcId="{C47D06D6-CA66-487E-8121-2391453C25B0}" destId="{E413431F-DF9B-4292-9483-0A72CB236FEC}" srcOrd="1" destOrd="0" presId="urn:microsoft.com/office/officeart/2005/8/layout/pyramid1"/>
    <dgm:cxn modelId="{6696832E-F077-495A-B37F-9DF985677003}" type="presParOf" srcId="{A692E434-F8D0-4756-AA58-145D9668543A}" destId="{BF555DCB-45D6-41FF-8B67-DC3F251D0DCF}" srcOrd="3" destOrd="0" presId="urn:microsoft.com/office/officeart/2005/8/layout/pyramid1"/>
    <dgm:cxn modelId="{E423BB3E-058F-4905-9CE2-D0A04B6C4436}" type="presParOf" srcId="{BF555DCB-45D6-41FF-8B67-DC3F251D0DCF}" destId="{17BBECA1-7B16-4712-BE9B-5DE3F04351DD}" srcOrd="0" destOrd="0" presId="urn:microsoft.com/office/officeart/2005/8/layout/pyramid1"/>
    <dgm:cxn modelId="{1C822965-F1D0-43F9-A61F-92FF99A07AFA}" type="presParOf" srcId="{BF555DCB-45D6-41FF-8B67-DC3F251D0DCF}" destId="{BC84BFF1-8375-4CCA-BFCA-6DA84D32678B}" srcOrd="1" destOrd="0" presId="urn:microsoft.com/office/officeart/2005/8/layout/pyramid1"/>
    <dgm:cxn modelId="{B4A7E5FA-DCCE-487C-A780-5B86E669168E}" type="presParOf" srcId="{A692E434-F8D0-4756-AA58-145D9668543A}" destId="{AEAD8543-1BDA-4C10-A7E4-4809A16C77E1}" srcOrd="4" destOrd="0" presId="urn:microsoft.com/office/officeart/2005/8/layout/pyramid1"/>
    <dgm:cxn modelId="{801FCC9B-C2D2-41A5-BE90-91C048BF60CA}" type="presParOf" srcId="{AEAD8543-1BDA-4C10-A7E4-4809A16C77E1}" destId="{0D23519B-DBF4-4A15-9711-8918916FE4D4}" srcOrd="0" destOrd="0" presId="urn:microsoft.com/office/officeart/2005/8/layout/pyramid1"/>
    <dgm:cxn modelId="{F3624887-CD6D-44E7-B4FA-1A4446127308}" type="presParOf" srcId="{AEAD8543-1BDA-4C10-A7E4-4809A16C77E1}" destId="{2AC57744-F30D-47C2-8BC8-61FD2812B06F}" srcOrd="1" destOrd="0" presId="urn:microsoft.com/office/officeart/2005/8/layout/pyramid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2.xml><?xml version="1.0" encoding="utf-8"?>
<dgm:dataModel xmlns:dgm="http://schemas.openxmlformats.org/drawingml/2006/diagram" xmlns:a="http://schemas.openxmlformats.org/drawingml/2006/main" xmlns:r="http://schemas.openxmlformats.org/officeDocument/2006/relationships">
  <dgm:ptLst>
    <dgm:pt modelId="{00D1068F-E82E-43BD-8620-680B72C6DD97}" type="doc">
      <dgm:prSet loTypeId="urn:microsoft.com/office/officeart/2005/8/layout/pyramid1" loCatId="pyramid" qsTypeId="urn:microsoft.com/office/officeart/2005/8/quickstyle/simple1" qsCatId="simple" csTypeId="urn:microsoft.com/office/officeart/2005/8/colors/accent4_5" csCatId="accent4" phldr="1"/>
      <dgm:spPr bwMode="auto"/>
    </dgm:pt>
    <dgm:pt modelId="{93274A7B-71BA-4F07-A59F-F18052AA3EF7}" type="node">
      <dgm:prSet phldrT="[Text]" custT="1"/>
      <dgm:spPr bwMode="auto"/>
      <dgm:t>
        <a:bodyPr/>
        <a:lstStyle/>
        <a:p>
          <a:pPr>
            <a:defRPr/>
          </a:pPr>
          <a:endParaRPr lang="de-AT" sz="1800"/>
        </a:p>
        <a:p>
          <a:pPr>
            <a:defRPr/>
          </a:pPr>
          <a:endParaRPr lang="de-AT" sz="1800"/>
        </a:p>
      </dgm:t>
    </dgm:pt>
    <dgm:pt modelId="{5677C18F-30BC-4BDA-ADC6-ED6A06642009}" type="parTrans" cxnId="{DE052D14-6A0F-44FB-8A36-7AFE0EE18766}">
      <dgm:prSet/>
      <dgm:spPr bwMode="auto"/>
      <dgm:t>
        <a:bodyPr/>
        <a:lstStyle/>
        <a:p>
          <a:pPr>
            <a:defRPr/>
          </a:pPr>
          <a:endParaRPr lang="de-AT"/>
        </a:p>
      </dgm:t>
    </dgm:pt>
    <dgm:pt modelId="{D6307D03-0E20-4602-A11F-127D1DA193E5}" type="sibTrans" cxnId="{DE052D14-6A0F-44FB-8A36-7AFE0EE18766}">
      <dgm:prSet/>
      <dgm:spPr bwMode="auto"/>
      <dgm:t>
        <a:bodyPr/>
        <a:lstStyle/>
        <a:p>
          <a:pPr>
            <a:defRPr/>
          </a:pPr>
          <a:endParaRPr lang="de-AT"/>
        </a:p>
      </dgm:t>
    </dgm:pt>
    <dgm:pt modelId="{6EF75D91-7D58-4660-9F33-905AD5C8C845}" type="node">
      <dgm:prSet phldrT="[Text]" custT="1"/>
      <dgm:spPr bwMode="auto"/>
      <dgm:t>
        <a:bodyPr/>
        <a:lstStyle/>
        <a:p>
          <a:pPr>
            <a:defRPr/>
          </a:pPr>
          <a:endParaRPr lang="de-AT" sz="2800" b="1">
            <a:solidFill>
              <a:schemeClr val="accent1">
                <a:lumMod val="75000"/>
              </a:schemeClr>
            </a:solidFill>
          </a:endParaRPr>
        </a:p>
      </dgm:t>
    </dgm:pt>
    <dgm:pt modelId="{04059FEA-F587-4DFB-9983-C4944C1ACED7}" type="parTrans" cxnId="{EA953056-F300-43B9-A845-E2F27689CF7F}">
      <dgm:prSet/>
      <dgm:spPr bwMode="auto"/>
      <dgm:t>
        <a:bodyPr/>
        <a:lstStyle/>
        <a:p>
          <a:pPr>
            <a:defRPr/>
          </a:pPr>
          <a:endParaRPr lang="de-AT"/>
        </a:p>
      </dgm:t>
    </dgm:pt>
    <dgm:pt modelId="{0D6893BE-5858-473A-9BEE-1FB2ABAD6D0C}" type="sibTrans" cxnId="{EA953056-F300-43B9-A845-E2F27689CF7F}">
      <dgm:prSet/>
      <dgm:spPr bwMode="auto"/>
      <dgm:t>
        <a:bodyPr/>
        <a:lstStyle/>
        <a:p>
          <a:pPr>
            <a:defRPr/>
          </a:pPr>
          <a:endParaRPr lang="de-AT"/>
        </a:p>
      </dgm:t>
    </dgm:pt>
    <dgm:pt modelId="{0294F2A4-E24D-45AF-8EB8-8C751B9C4EB9}" type="node">
      <dgm:prSet phldrT="[Text]" custT="1"/>
      <dgm:spPr bwMode="auto"/>
      <dgm:t>
        <a:bodyPr/>
        <a:lstStyle/>
        <a:p>
          <a:pPr>
            <a:defRPr/>
          </a:pPr>
          <a:endParaRPr lang="de-AT" sz="6500" b="1">
            <a:solidFill>
              <a:schemeClr val="accent1">
                <a:lumMod val="75000"/>
              </a:schemeClr>
            </a:solidFill>
          </a:endParaRPr>
        </a:p>
      </dgm:t>
    </dgm:pt>
    <dgm:pt modelId="{410D85AC-D28A-4AD9-AD5F-C55F44B2FCBA}" type="parTrans" cxnId="{66EE867E-90A9-446B-A588-88B24CBA7919}">
      <dgm:prSet/>
      <dgm:spPr bwMode="auto"/>
      <dgm:t>
        <a:bodyPr/>
        <a:lstStyle/>
        <a:p>
          <a:pPr>
            <a:defRPr/>
          </a:pPr>
          <a:endParaRPr lang="de-AT"/>
        </a:p>
      </dgm:t>
    </dgm:pt>
    <dgm:pt modelId="{E490E5DB-222C-4E22-A92A-445A14D1ACFA}" type="sibTrans" cxnId="{66EE867E-90A9-446B-A588-88B24CBA7919}">
      <dgm:prSet/>
      <dgm:spPr bwMode="auto"/>
      <dgm:t>
        <a:bodyPr/>
        <a:lstStyle/>
        <a:p>
          <a:pPr>
            <a:defRPr/>
          </a:pPr>
          <a:endParaRPr lang="de-AT"/>
        </a:p>
      </dgm:t>
    </dgm:pt>
    <dgm:pt modelId="{1D33DE82-FB9B-489E-A7E1-D7A96D62B6C6}" type="node">
      <dgm:prSet custT="1"/>
      <dgm:spPr bwMode="auto"/>
      <dgm:t>
        <a:bodyPr/>
        <a:lstStyle/>
        <a:p>
          <a:pPr>
            <a:defRPr/>
          </a:pPr>
          <a:endParaRPr lang="de-AT" sz="6500" b="1">
            <a:solidFill>
              <a:schemeClr val="accent1">
                <a:lumMod val="75000"/>
              </a:schemeClr>
            </a:solidFill>
          </a:endParaRPr>
        </a:p>
      </dgm:t>
    </dgm:pt>
    <dgm:pt modelId="{8BC8A908-E6A8-45F5-85F4-F9C9A1FAD958}" type="parTrans" cxnId="{8F7A5E13-7E00-4957-972E-9FB70DBFF4BB}">
      <dgm:prSet/>
      <dgm:spPr bwMode="auto"/>
      <dgm:t>
        <a:bodyPr/>
        <a:lstStyle/>
        <a:p>
          <a:pPr>
            <a:defRPr/>
          </a:pPr>
          <a:endParaRPr lang="de-AT"/>
        </a:p>
      </dgm:t>
    </dgm:pt>
    <dgm:pt modelId="{D0C34C89-61EB-4F82-9903-5AC8228EDC9C}" type="sibTrans" cxnId="{8F7A5E13-7E00-4957-972E-9FB70DBFF4BB}">
      <dgm:prSet/>
      <dgm:spPr bwMode="auto"/>
      <dgm:t>
        <a:bodyPr/>
        <a:lstStyle/>
        <a:p>
          <a:pPr>
            <a:defRPr/>
          </a:pPr>
          <a:endParaRPr lang="de-AT"/>
        </a:p>
      </dgm:t>
    </dgm:pt>
    <dgm:pt modelId="{B59AF1BB-2EF3-4F32-961B-364B94624400}" type="node">
      <dgm:prSet custT="1"/>
      <dgm:spPr bwMode="auto"/>
      <dgm:t>
        <a:bodyPr/>
        <a:lstStyle/>
        <a:p>
          <a:pPr>
            <a:defRPr/>
          </a:pPr>
          <a:endParaRPr lang="de-AT" sz="6500" b="1">
            <a:solidFill>
              <a:schemeClr val="accent1">
                <a:lumMod val="75000"/>
              </a:schemeClr>
            </a:solidFill>
          </a:endParaRPr>
        </a:p>
      </dgm:t>
    </dgm:pt>
    <dgm:pt modelId="{F40F1C45-E54C-4A14-A099-573ACD4F550E}" type="parTrans" cxnId="{53FE1400-9385-4612-8E78-D4A874919279}">
      <dgm:prSet/>
      <dgm:spPr bwMode="auto"/>
      <dgm:t>
        <a:bodyPr/>
        <a:lstStyle/>
        <a:p>
          <a:pPr>
            <a:defRPr/>
          </a:pPr>
          <a:endParaRPr lang="de-AT"/>
        </a:p>
      </dgm:t>
    </dgm:pt>
    <dgm:pt modelId="{CBD53512-4634-487B-B891-3C06A02A34C5}" type="sibTrans" cxnId="{53FE1400-9385-4612-8E78-D4A874919279}">
      <dgm:prSet/>
      <dgm:spPr bwMode="auto"/>
      <dgm:t>
        <a:bodyPr/>
        <a:lstStyle/>
        <a:p>
          <a:pPr>
            <a:defRPr/>
          </a:pPr>
          <a:endParaRPr lang="de-AT"/>
        </a:p>
      </dgm:t>
    </dgm:pt>
    <dgm:pt modelId="{A692E434-F8D0-4756-AA58-145D9668543A}" type="pres">
      <dgm:prSet presAssocID="{00D1068F-E82E-43BD-8620-680B72C6DD97}" presName="Name0" presStyleCnt="0">
        <dgm:presLayoutVars>
          <dgm:dir val="norm"/>
          <dgm:animLvl val="lvl"/>
          <dgm:resizeHandles val="exact"/>
        </dgm:presLayoutVars>
      </dgm:prSet>
      <dgm:spPr bwMode="auto"/>
    </dgm:pt>
    <dgm:pt modelId="{C9CB448F-C5D4-4A68-A853-31AF7C868C83}" type="pres">
      <dgm:prSet presAssocID="{93274A7B-71BA-4F07-A59F-F18052AA3EF7}" presName="Name8" presStyleCnt="0"/>
      <dgm:spPr bwMode="auto"/>
    </dgm:pt>
    <dgm:pt modelId="{33171C9E-DDBD-44BF-8AFC-EE1DA9C6A6E6}" type="pres">
      <dgm:prSet presAssocID="{93274A7B-71BA-4F07-A59F-F18052AA3EF7}" presName="level" presStyleLbl="node1" presStyleIdx="0" presStyleCnt="5">
        <dgm:presLayoutVars>
          <dgm:chMax val="1"/>
          <dgm:bulletEnabled val="1"/>
        </dgm:presLayoutVars>
      </dgm:prSet>
      <dgm:spPr bwMode="auto"/>
    </dgm:pt>
    <dgm:pt modelId="{2CCD50F4-3A4C-4FE0-B011-D16AC18E485F}" type="pres">
      <dgm:prSet presAssocID="{93274A7B-71BA-4F07-A59F-F18052AA3EF7}" presName="levelTx" presStyleLbl="revTx" presStyleIdx="0" presStyleCnt="0">
        <dgm:presLayoutVars>
          <dgm:chMax val="1"/>
          <dgm:bulletEnabled val="1"/>
        </dgm:presLayoutVars>
      </dgm:prSet>
      <dgm:spPr bwMode="auto"/>
    </dgm:pt>
    <dgm:pt modelId="{FDA7267C-BB21-491F-8910-AD89645C20F4}" type="pres">
      <dgm:prSet presAssocID="{6EF75D91-7D58-4660-9F33-905AD5C8C845}" presName="Name8" presStyleCnt="0"/>
      <dgm:spPr bwMode="auto"/>
    </dgm:pt>
    <dgm:pt modelId="{F2DBA6F1-0E10-40DF-819A-497B43366BED}" type="pres">
      <dgm:prSet custScaleX="102009" presAssocID="{6EF75D91-7D58-4660-9F33-905AD5C8C845}" presName="level" presStyleLbl="node1" presStyleIdx="1" presStyleCnt="5">
        <dgm:presLayoutVars>
          <dgm:chMax val="1"/>
          <dgm:bulletEnabled val="1"/>
        </dgm:presLayoutVars>
      </dgm:prSet>
      <dgm:spPr bwMode="auto"/>
    </dgm:pt>
    <dgm:pt modelId="{304511D0-5514-45F5-B2B3-CB85EC9B3775}" type="pres">
      <dgm:prSet presAssocID="{6EF75D91-7D58-4660-9F33-905AD5C8C845}" presName="levelTx" presStyleLbl="revTx" presStyleIdx="0" presStyleCnt="0">
        <dgm:presLayoutVars>
          <dgm:chMax val="1"/>
          <dgm:bulletEnabled val="1"/>
        </dgm:presLayoutVars>
      </dgm:prSet>
      <dgm:spPr bwMode="auto"/>
    </dgm:pt>
    <dgm:pt modelId="{C47D06D6-CA66-487E-8121-2391453C25B0}" type="pres">
      <dgm:prSet presAssocID="{1D33DE82-FB9B-489E-A7E1-D7A96D62B6C6}" presName="Name8" presStyleCnt="0"/>
      <dgm:spPr bwMode="auto"/>
    </dgm:pt>
    <dgm:pt modelId="{E2C7ED77-4047-40F8-AE83-5B51AAAC58AB}" type="pres">
      <dgm:prSet custScaleX="100708" presAssocID="{1D33DE82-FB9B-489E-A7E1-D7A96D62B6C6}" presName="level" presStyleLbl="node1" presStyleIdx="2" presStyleCnt="5">
        <dgm:presLayoutVars>
          <dgm:chMax val="1"/>
          <dgm:bulletEnabled val="1"/>
        </dgm:presLayoutVars>
      </dgm:prSet>
      <dgm:spPr bwMode="auto"/>
    </dgm:pt>
    <dgm:pt modelId="{E413431F-DF9B-4292-9483-0A72CB236FEC}" type="pres">
      <dgm:prSet presAssocID="{1D33DE82-FB9B-489E-A7E1-D7A96D62B6C6}" presName="levelTx" presStyleLbl="revTx" presStyleIdx="0" presStyleCnt="0">
        <dgm:presLayoutVars>
          <dgm:chMax val="1"/>
          <dgm:bulletEnabled val="1"/>
        </dgm:presLayoutVars>
      </dgm:prSet>
      <dgm:spPr bwMode="auto"/>
    </dgm:pt>
    <dgm:pt modelId="{BF555DCB-45D6-41FF-8B67-DC3F251D0DCF}" type="pres">
      <dgm:prSet presAssocID="{B59AF1BB-2EF3-4F32-961B-364B94624400}" presName="Name8" presStyleCnt="0"/>
      <dgm:spPr bwMode="auto"/>
    </dgm:pt>
    <dgm:pt modelId="{17BBECA1-7B16-4712-BE9B-5DE3F04351DD}" type="pres">
      <dgm:prSet custScaleX="99635" presAssocID="{B59AF1BB-2EF3-4F32-961B-364B94624400}" presName="level" presStyleLbl="node1" presStyleIdx="3" presStyleCnt="5">
        <dgm:presLayoutVars>
          <dgm:chMax val="1"/>
          <dgm:bulletEnabled val="1"/>
        </dgm:presLayoutVars>
      </dgm:prSet>
      <dgm:spPr bwMode="auto"/>
    </dgm:pt>
    <dgm:pt modelId="{BC84BFF1-8375-4CCA-BFCA-6DA84D32678B}" type="pres">
      <dgm:prSet presAssocID="{B59AF1BB-2EF3-4F32-961B-364B94624400}" presName="levelTx" presStyleLbl="revTx" presStyleIdx="0" presStyleCnt="0">
        <dgm:presLayoutVars>
          <dgm:chMax val="1"/>
          <dgm:bulletEnabled val="1"/>
        </dgm:presLayoutVars>
      </dgm:prSet>
      <dgm:spPr bwMode="auto"/>
    </dgm:pt>
    <dgm:pt modelId="{AEAD8543-1BDA-4C10-A7E4-4809A16C77E1}" type="pres">
      <dgm:prSet presAssocID="{0294F2A4-E24D-45AF-8EB8-8C751B9C4EB9}" presName="Name8" presStyleCnt="0"/>
      <dgm:spPr bwMode="auto"/>
    </dgm:pt>
    <dgm:pt modelId="{0D23519B-DBF4-4A15-9711-8918916FE4D4}" type="pres">
      <dgm:prSet custLinFactNeighborX="5188" custLinFactNeighborY="1708" presAssocID="{0294F2A4-E24D-45AF-8EB8-8C751B9C4EB9}" presName="level" presStyleLbl="node1" presStyleIdx="4" presStyleCnt="5">
        <dgm:presLayoutVars>
          <dgm:chMax val="1"/>
          <dgm:bulletEnabled val="1"/>
        </dgm:presLayoutVars>
      </dgm:prSet>
      <dgm:spPr bwMode="auto"/>
    </dgm:pt>
    <dgm:pt modelId="{2AC57744-F30D-47C2-8BC8-61FD2812B06F}" type="pres">
      <dgm:prSet presAssocID="{0294F2A4-E24D-45AF-8EB8-8C751B9C4EB9}" presName="levelTx" presStyleLbl="revTx" presStyleIdx="0" presStyleCnt="0">
        <dgm:presLayoutVars>
          <dgm:chMax val="1"/>
          <dgm:bulletEnabled val="1"/>
        </dgm:presLayoutVars>
      </dgm:prSet>
      <dgm:spPr bwMode="auto"/>
    </dgm:pt>
  </dgm:ptLst>
  <dgm:cxnLst>
    <dgm:cxn modelId="{53FE1400-9385-4612-8E78-D4A874919279}" type="parOf" srcId="{00D1068F-E82E-43BD-8620-680B72C6DD97}" destId="{B59AF1BB-2EF3-4F32-961B-364B94624400}" srcOrd="3" destOrd="0" parTransId="{F40F1C45-E54C-4A14-A099-573ACD4F550E}" sibTransId="{CBD53512-4634-487B-B891-3C06A02A34C5}"/>
    <dgm:cxn modelId="{8F7A5E13-7E00-4957-972E-9FB70DBFF4BB}" type="parOf" srcId="{00D1068F-E82E-43BD-8620-680B72C6DD97}" destId="{1D33DE82-FB9B-489E-A7E1-D7A96D62B6C6}" srcOrd="2" destOrd="0" parTransId="{8BC8A908-E6A8-45F5-85F4-F9C9A1FAD958}" sibTransId="{D0C34C89-61EB-4F82-9903-5AC8228EDC9C}"/>
    <dgm:cxn modelId="{DE052D14-6A0F-44FB-8A36-7AFE0EE18766}" type="parOf" srcId="{00D1068F-E82E-43BD-8620-680B72C6DD97}" destId="{93274A7B-71BA-4F07-A59F-F18052AA3EF7}" srcOrd="0" destOrd="0" parTransId="{5677C18F-30BC-4BDA-ADC6-ED6A06642009}" sibTransId="{D6307D03-0E20-4602-A11F-127D1DA193E5}"/>
    <dgm:cxn modelId="{F9B9B540-2C48-4941-861B-7CC353BE77C9}" type="presOf" srcId="{00D1068F-E82E-43BD-8620-680B72C6DD97}" destId="{A692E434-F8D0-4756-AA58-145D9668543A}" srcOrd="0" destOrd="0" presId="urn:microsoft.com/office/officeart/2005/8/layout/pyramid1"/>
    <dgm:cxn modelId="{86ADAE60-FDA7-4BC2-A0B8-19264E971B5F}" type="presOf" srcId="{6EF75D91-7D58-4660-9F33-905AD5C8C845}" destId="{304511D0-5514-45F5-B2B3-CB85EC9B3775}" srcOrd="1" destOrd="0" presId="urn:microsoft.com/office/officeart/2005/8/layout/pyramid1"/>
    <dgm:cxn modelId="{984C8564-002D-42E8-BC0F-B6D61D594E9B}" type="presOf" srcId="{93274A7B-71BA-4F07-A59F-F18052AA3EF7}" destId="{2CCD50F4-3A4C-4FE0-B011-D16AC18E485F}" srcOrd="1" destOrd="0" presId="urn:microsoft.com/office/officeart/2005/8/layout/pyramid1"/>
    <dgm:cxn modelId="{34526C65-0DE5-4620-9CE0-3D3451F7828D}" type="presOf" srcId="{1D33DE82-FB9B-489E-A7E1-D7A96D62B6C6}" destId="{E2C7ED77-4047-40F8-AE83-5B51AAAC58AB}" srcOrd="0" destOrd="0" presId="urn:microsoft.com/office/officeart/2005/8/layout/pyramid1"/>
    <dgm:cxn modelId="{05634B4E-599C-4F9A-8CAB-F68159A4F093}" type="presOf" srcId="{0294F2A4-E24D-45AF-8EB8-8C751B9C4EB9}" destId="{2AC57744-F30D-47C2-8BC8-61FD2812B06F}" srcOrd="1" destOrd="0" presId="urn:microsoft.com/office/officeart/2005/8/layout/pyramid1"/>
    <dgm:cxn modelId="{3354DB53-9119-4FE8-AC4E-9AD69060260E}" type="presOf" srcId="{B59AF1BB-2EF3-4F32-961B-364B94624400}" destId="{17BBECA1-7B16-4712-BE9B-5DE3F04351DD}" srcOrd="0" destOrd="0" presId="urn:microsoft.com/office/officeart/2005/8/layout/pyramid1"/>
    <dgm:cxn modelId="{F8A6E955-56C9-418E-A314-9FBE4FAD5118}" type="presOf" srcId="{93274A7B-71BA-4F07-A59F-F18052AA3EF7}" destId="{33171C9E-DDBD-44BF-8AFC-EE1DA9C6A6E6}" srcOrd="0" destOrd="0" presId="urn:microsoft.com/office/officeart/2005/8/layout/pyramid1"/>
    <dgm:cxn modelId="{EA953056-F300-43B9-A845-E2F27689CF7F}" type="parOf" srcId="{00D1068F-E82E-43BD-8620-680B72C6DD97}" destId="{6EF75D91-7D58-4660-9F33-905AD5C8C845}" srcOrd="1" destOrd="0" parTransId="{04059FEA-F587-4DFB-9983-C4944C1ACED7}" sibTransId="{0D6893BE-5858-473A-9BEE-1FB2ABAD6D0C}"/>
    <dgm:cxn modelId="{17102D7A-FCA3-4580-B88D-349C65ED1518}" type="presOf" srcId="{B59AF1BB-2EF3-4F32-961B-364B94624400}" destId="{BC84BFF1-8375-4CCA-BFCA-6DA84D32678B}" srcOrd="1" destOrd="0" presId="urn:microsoft.com/office/officeart/2005/8/layout/pyramid1"/>
    <dgm:cxn modelId="{66EE867E-90A9-446B-A588-88B24CBA7919}" type="parOf" srcId="{00D1068F-E82E-43BD-8620-680B72C6DD97}" destId="{0294F2A4-E24D-45AF-8EB8-8C751B9C4EB9}" srcOrd="4" destOrd="0" parTransId="{410D85AC-D28A-4AD9-AD5F-C55F44B2FCBA}" sibTransId="{E490E5DB-222C-4E22-A92A-445A14D1ACFA}"/>
    <dgm:cxn modelId="{3FAF9784-87D8-44DB-9487-023FAAD2AAD6}" type="presOf" srcId="{0294F2A4-E24D-45AF-8EB8-8C751B9C4EB9}" destId="{0D23519B-DBF4-4A15-9711-8918916FE4D4}" srcOrd="0" destOrd="0" presId="urn:microsoft.com/office/officeart/2005/8/layout/pyramid1"/>
    <dgm:cxn modelId="{F04089CC-50C9-4EE7-9974-6C665F0D36AB}" type="presOf" srcId="{1D33DE82-FB9B-489E-A7E1-D7A96D62B6C6}" destId="{E413431F-DF9B-4292-9483-0A72CB236FEC}" srcOrd="1" destOrd="0" presId="urn:microsoft.com/office/officeart/2005/8/layout/pyramid1"/>
    <dgm:cxn modelId="{C6428DE7-DABF-4F4F-A8EB-F0FDFB9202F3}" type="presOf" srcId="{6EF75D91-7D58-4660-9F33-905AD5C8C845}" destId="{F2DBA6F1-0E10-40DF-819A-497B43366BED}" srcOrd="0" destOrd="0" presId="urn:microsoft.com/office/officeart/2005/8/layout/pyramid1"/>
    <dgm:cxn modelId="{981C8A4C-EABA-44CE-B1BB-B4AC1F8D2DEA}" type="presParOf" srcId="{A692E434-F8D0-4756-AA58-145D9668543A}" destId="{C9CB448F-C5D4-4A68-A853-31AF7C868C83}" srcOrd="0" destOrd="0" presId="urn:microsoft.com/office/officeart/2005/8/layout/pyramid1"/>
    <dgm:cxn modelId="{7F7A99CE-C01B-47FB-98D2-FD7B08D36D61}" type="presParOf" srcId="{C9CB448F-C5D4-4A68-A853-31AF7C868C83}" destId="{33171C9E-DDBD-44BF-8AFC-EE1DA9C6A6E6}" srcOrd="0" destOrd="0" presId="urn:microsoft.com/office/officeart/2005/8/layout/pyramid1"/>
    <dgm:cxn modelId="{82F81B4B-23CF-48FA-B5A6-D4DC3ACF2B49}" type="presParOf" srcId="{C9CB448F-C5D4-4A68-A853-31AF7C868C83}" destId="{2CCD50F4-3A4C-4FE0-B011-D16AC18E485F}" srcOrd="1" destOrd="0" presId="urn:microsoft.com/office/officeart/2005/8/layout/pyramid1"/>
    <dgm:cxn modelId="{C932920B-C195-474C-8956-49ECECFF1B03}" type="presParOf" srcId="{A692E434-F8D0-4756-AA58-145D9668543A}" destId="{FDA7267C-BB21-491F-8910-AD89645C20F4}" srcOrd="1" destOrd="0" presId="urn:microsoft.com/office/officeart/2005/8/layout/pyramid1"/>
    <dgm:cxn modelId="{731506EB-51A3-4D41-8935-400BDA750F9E}" type="presParOf" srcId="{FDA7267C-BB21-491F-8910-AD89645C20F4}" destId="{F2DBA6F1-0E10-40DF-819A-497B43366BED}" srcOrd="0" destOrd="0" presId="urn:microsoft.com/office/officeart/2005/8/layout/pyramid1"/>
    <dgm:cxn modelId="{4CF44F17-A5F9-4A2C-B5FB-78169107B59F}" type="presParOf" srcId="{FDA7267C-BB21-491F-8910-AD89645C20F4}" destId="{304511D0-5514-45F5-B2B3-CB85EC9B3775}" srcOrd="1" destOrd="0" presId="urn:microsoft.com/office/officeart/2005/8/layout/pyramid1"/>
    <dgm:cxn modelId="{572417B8-C6C6-434D-88F2-519BBE3B3DD3}" type="presParOf" srcId="{A692E434-F8D0-4756-AA58-145D9668543A}" destId="{C47D06D6-CA66-487E-8121-2391453C25B0}" srcOrd="2" destOrd="0" presId="urn:microsoft.com/office/officeart/2005/8/layout/pyramid1"/>
    <dgm:cxn modelId="{BFD514AD-330A-4CE4-B014-1DFFEE4A1957}" type="presParOf" srcId="{C47D06D6-CA66-487E-8121-2391453C25B0}" destId="{E2C7ED77-4047-40F8-AE83-5B51AAAC58AB}" srcOrd="0" destOrd="0" presId="urn:microsoft.com/office/officeart/2005/8/layout/pyramid1"/>
    <dgm:cxn modelId="{ACBD6389-C5E3-456F-8FF2-2A5E54E14426}" type="presParOf" srcId="{C47D06D6-CA66-487E-8121-2391453C25B0}" destId="{E413431F-DF9B-4292-9483-0A72CB236FEC}" srcOrd="1" destOrd="0" presId="urn:microsoft.com/office/officeart/2005/8/layout/pyramid1"/>
    <dgm:cxn modelId="{6696832E-F077-495A-B37F-9DF985677003}" type="presParOf" srcId="{A692E434-F8D0-4756-AA58-145D9668543A}" destId="{BF555DCB-45D6-41FF-8B67-DC3F251D0DCF}" srcOrd="3" destOrd="0" presId="urn:microsoft.com/office/officeart/2005/8/layout/pyramid1"/>
    <dgm:cxn modelId="{E423BB3E-058F-4905-9CE2-D0A04B6C4436}" type="presParOf" srcId="{BF555DCB-45D6-41FF-8B67-DC3F251D0DCF}" destId="{17BBECA1-7B16-4712-BE9B-5DE3F04351DD}" srcOrd="0" destOrd="0" presId="urn:microsoft.com/office/officeart/2005/8/layout/pyramid1"/>
    <dgm:cxn modelId="{1C822965-F1D0-43F9-A61F-92FF99A07AFA}" type="presParOf" srcId="{BF555DCB-45D6-41FF-8B67-DC3F251D0DCF}" destId="{BC84BFF1-8375-4CCA-BFCA-6DA84D32678B}" srcOrd="1" destOrd="0" presId="urn:microsoft.com/office/officeart/2005/8/layout/pyramid1"/>
    <dgm:cxn modelId="{B4A7E5FA-DCCE-487C-A780-5B86E669168E}" type="presParOf" srcId="{A692E434-F8D0-4756-AA58-145D9668543A}" destId="{AEAD8543-1BDA-4C10-A7E4-4809A16C77E1}" srcOrd="4" destOrd="0" presId="urn:microsoft.com/office/officeart/2005/8/layout/pyramid1"/>
    <dgm:cxn modelId="{801FCC9B-C2D2-41A5-BE90-91C048BF60CA}" type="presParOf" srcId="{AEAD8543-1BDA-4C10-A7E4-4809A16C77E1}" destId="{0D23519B-DBF4-4A15-9711-8918916FE4D4}" srcOrd="0" destOrd="0" presId="urn:microsoft.com/office/officeart/2005/8/layout/pyramid1"/>
    <dgm:cxn modelId="{F3624887-CD6D-44E7-B4FA-1A4446127308}" type="presParOf" srcId="{AEAD8543-1BDA-4C10-A7E4-4809A16C77E1}" destId="{2AC57744-F30D-47C2-8BC8-61FD2812B06F}" srcOrd="1" destOrd="0" presId="urn:microsoft.com/office/officeart/2005/8/layout/pyramid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sp="http://schemas.microsoft.com/office/drawing/2008/diagram" xmlns:dgm="http://schemas.openxmlformats.org/drawingml/2006/diagram" xmlns:a="http://schemas.openxmlformats.org/drawingml/2006/main" xmlns:r="http://schemas.openxmlformats.org/officeDocument/2006/relationships">
  <dsp:spTree>
    <dsp:nvGrpSpPr>
      <dsp:cNvPr id="0" name=""/>
      <dsp:cNvGrpSpPr/>
    </dsp:nvGrpSpPr>
    <dsp:grpSpPr bwMode="auto">
      <a:xfrm>
        <a:off x="0" y="0"/>
        <a:ext cx="6286057" cy="6583768"/>
        <a:chOff x="0" y="0"/>
        <a:chExt cx="6286057" cy="6583768"/>
      </a:xfrm>
    </dsp:grpSpPr>
    <dsp:sp modelId="{33171C9E-DDBD-44BF-8AFC-EE1DA9C6A6E6}">
      <dsp:nvSpPr>
        <dsp:cNvPr id="0" name=""/>
        <dsp:cNvSpPr/>
      </dsp:nvSpPr>
      <dsp:spPr bwMode="auto">
        <a:xfrm rot="0" flipH="0" flipV="0">
          <a:off x="2514422" y="0"/>
          <a:ext cx="1257211" cy="1316753"/>
        </a:xfrm>
        <a:prstGeom prst="trapezoid">
          <a:avLst>
            <a:gd name="adj" fmla="val 50000"/>
          </a:avLst>
        </a:prstGeom>
        <a:ln/>
      </dsp:spPr>
      <dsp:style>
        <a:lnRef idx="2">
          <a:schemeClr val="lt1"/>
        </a:lnRef>
        <a:fillRef idx="1">
          <a:schemeClr val="accent4">
            <a:alpha val="90000"/>
            <a:hueOff val="0"/>
            <a:satOff val="0"/>
            <a:lumOff val="0"/>
            <a:alphaOff val="0"/>
          </a:schemeClr>
        </a:fillRef>
        <a:effectRef idx="0">
          <a:srgbClr val="000000"/>
        </a:effectRef>
        <a:fontRef idx="minor">
          <a:schemeClr val="lt1"/>
        </a:fontRef>
      </dsp:style>
      <dsp:txBody>
        <a:bodyPr vertOverflow="overflow" horzOverflow="overflow" vert="horz" wrap="square" lIns="22860" tIns="22860" rIns="22860" bIns="22860" numCol="1" spcCol="0" rtlCol="0" fromWordArt="0" anchor="ctr" anchorCtr="0" forceAA="0" upright="0" compatLnSpc="0"/>
        <a:p>
          <a:pPr marL="0" indent="0" algn="ctr">
            <a:lnSpc>
              <a:spcPct val="90000"/>
            </a:lnSpc>
            <a:spcAft>
              <a:spcPts val="755"/>
            </a:spcAft>
            <a:defRPr/>
          </a:pPr>
          <a:endParaRPr lang="de-AT" sz="1800"/>
        </a:p>
        <a:p>
          <a:pPr marL="0" indent="0" algn="ctr">
            <a:lnSpc>
              <a:spcPct val="90000"/>
            </a:lnSpc>
            <a:spcAft>
              <a:spcPts val="755"/>
            </a:spcAft>
            <a:defRPr/>
          </a:pPr>
          <a:endParaRPr lang="de-AT" sz="1800"/>
        </a:p>
        <a:p>
          <a:pPr marL="0" indent="0" algn="ctr">
            <a:lnSpc>
              <a:spcPct val="90000"/>
            </a:lnSpc>
            <a:spcAft>
              <a:spcPts val="503"/>
            </a:spcAft>
            <a:defRPr/>
          </a:pPr>
          <a:r>
            <a:rPr lang="de-AT" sz="1200" b="1">
              <a:solidFill>
                <a:schemeClr val="accent1">
                  <a:lumMod val="75000"/>
                </a:schemeClr>
              </a:solidFill>
            </a:rPr>
            <a:t>Ανακύκλωση</a:t>
          </a:r>
          <a:endParaRPr sz="700"/>
        </a:p>
      </dsp:txBody>
      <dsp:txXfrm rot="0">
        <a:off x="2514422" y="0"/>
        <a:ext cx="1257211" cy="1316753"/>
      </dsp:txXfrm>
    </dsp:sp>
    <dsp:sp modelId="{F2DBA6F1-0E10-40DF-819A-497B43366BED}">
      <dsp:nvSpPr>
        <dsp:cNvPr id="0" name=""/>
        <dsp:cNvSpPr/>
      </dsp:nvSpPr>
      <dsp:spPr bwMode="auto">
        <a:xfrm rot="0" flipH="0" flipV="0">
          <a:off x="1860559" y="1316753"/>
          <a:ext cx="2564937" cy="1316753"/>
        </a:xfrm>
        <a:prstGeom prst="trapezoid">
          <a:avLst>
            <a:gd name="adj" fmla="val 47739"/>
          </a:avLst>
        </a:prstGeom>
        <a:ln/>
      </dsp:spPr>
      <dsp:style>
        <a:lnRef idx="2">
          <a:schemeClr val="lt1"/>
        </a:lnRef>
        <a:fillRef idx="1">
          <a:schemeClr val="accent4">
            <a:alpha val="90000"/>
            <a:hueOff val="0"/>
            <a:satOff val="0"/>
            <a:lumOff val="0"/>
            <a:alphaOff val="-10000"/>
          </a:schemeClr>
        </a:fillRef>
        <a:effectRef idx="0">
          <a:srgbClr val="000000"/>
        </a:effectRef>
        <a:fontRef idx="minor">
          <a:schemeClr val="lt1"/>
        </a:fontRef>
      </dsp:style>
      <dsp:txBody>
        <a:bodyPr vertOverflow="overflow" horzOverflow="overflow" vert="horz" wrap="square" lIns="35560" tIns="35560" rIns="35560" bIns="35560" numCol="1" spcCol="0" rtlCol="0" fromWordArt="0" anchor="ctr" anchorCtr="0" forceAA="0" upright="0" compatLnSpc="0"/>
        <a:p>
          <a:pPr marL="0" indent="0" algn="ctr">
            <a:lnSpc>
              <a:spcPct val="90000"/>
            </a:lnSpc>
            <a:spcAft>
              <a:spcPts val="1175"/>
            </a:spcAft>
            <a:defRPr/>
          </a:pPr>
          <a:endParaRPr lang="de-AT" sz="2800" b="1">
            <a:solidFill>
              <a:schemeClr val="accent1">
                <a:lumMod val="75000"/>
              </a:schemeClr>
            </a:solidFill>
          </a:endParaRPr>
        </a:p>
        <a:p>
          <a:pPr marL="0" indent="0" algn="ctr">
            <a:lnSpc>
              <a:spcPct val="90000"/>
            </a:lnSpc>
            <a:spcAft>
              <a:spcPts val="755"/>
            </a:spcAft>
            <a:defRPr/>
          </a:pPr>
          <a:r>
            <a:rPr lang="de-AT" sz="1800" b="1">
              <a:solidFill>
                <a:schemeClr val="accent1">
                  <a:lumMod val="75000"/>
                </a:schemeClr>
              </a:solidFill>
            </a:rPr>
            <a:t>Επαναξιοποίηση</a:t>
          </a:r>
          <a:endParaRPr sz="500"/>
        </a:p>
      </dsp:txBody>
      <dsp:txXfrm rot="0">
        <a:off x="2309423" y="1316753"/>
        <a:ext cx="1667209" cy="1316753"/>
      </dsp:txXfrm>
    </dsp:sp>
    <dsp:sp modelId="{E2C7ED77-4047-40F8-AE83-5B51AAAC58AB}">
      <dsp:nvSpPr>
        <dsp:cNvPr id="0" name=""/>
        <dsp:cNvSpPr/>
      </dsp:nvSpPr>
      <dsp:spPr bwMode="auto">
        <a:xfrm rot="0" flipH="0" flipV="0">
          <a:off x="1243859" y="2633507"/>
          <a:ext cx="3798337" cy="1316753"/>
        </a:xfrm>
        <a:prstGeom prst="trapezoid">
          <a:avLst>
            <a:gd name="adj" fmla="val 47739"/>
          </a:avLst>
        </a:prstGeom>
        <a:ln/>
      </dsp:spPr>
      <dsp:style>
        <a:lnRef idx="2">
          <a:schemeClr val="lt1"/>
        </a:lnRef>
        <a:fillRef idx="1">
          <a:schemeClr val="accent4">
            <a:alpha val="90000"/>
            <a:hueOff val="0"/>
            <a:satOff val="0"/>
            <a:lumOff val="0"/>
            <a:alphaOff val="-20000"/>
          </a:schemeClr>
        </a:fillRef>
        <a:effectRef idx="0">
          <a:srgbClr val="000000"/>
        </a:effectRef>
        <a:fontRef idx="minor">
          <a:schemeClr val="lt1"/>
        </a:fontRef>
      </dsp:style>
      <dsp:txBody>
        <a:bodyPr vertOverflow="overflow" horzOverflow="overflow" vert="horz" wrap="square" lIns="25399" tIns="25399" rIns="25399" bIns="25399" numCol="1" spcCol="0" rtlCol="0" fromWordArt="0" anchor="ctr" anchorCtr="0" forceAA="0" upright="0" compatLnSpc="0"/>
        <a:p>
          <a:pPr marL="0" indent="0" algn="ctr">
            <a:lnSpc>
              <a:spcPct val="90000"/>
            </a:lnSpc>
            <a:spcAft>
              <a:spcPts val="839"/>
            </a:spcAft>
            <a:defRPr/>
          </a:pPr>
          <a:r>
            <a:rPr lang="de-AT" sz="2000" b="1">
              <a:solidFill>
                <a:schemeClr val="accent1">
                  <a:lumMod val="75000"/>
                </a:schemeClr>
              </a:solidFill>
            </a:rPr>
            <a:t>Επαναχρησιμοποίηση</a:t>
          </a:r>
          <a:endParaRPr lang="de-AT" sz="2400" b="1">
            <a:solidFill>
              <a:schemeClr val="accent1">
                <a:lumMod val="75000"/>
              </a:schemeClr>
            </a:solidFill>
          </a:endParaRPr>
        </a:p>
      </dsp:txBody>
      <dsp:txXfrm rot="0">
        <a:off x="1908568" y="2633507"/>
        <a:ext cx="2468919" cy="1316753"/>
      </dsp:txXfrm>
    </dsp:sp>
    <dsp:sp modelId="{17BBECA1-7B16-4712-BE9B-5DE3F04351DD}">
      <dsp:nvSpPr>
        <dsp:cNvPr id="0" name=""/>
        <dsp:cNvSpPr/>
      </dsp:nvSpPr>
      <dsp:spPr bwMode="auto">
        <a:xfrm rot="0" flipH="0" flipV="0">
          <a:off x="637783" y="3950260"/>
          <a:ext cx="5010490" cy="1316753"/>
        </a:xfrm>
        <a:prstGeom prst="trapezoid">
          <a:avLst>
            <a:gd name="adj" fmla="val 47739"/>
          </a:avLst>
        </a:prstGeom>
        <a:ln/>
      </dsp:spPr>
      <dsp:style>
        <a:lnRef idx="2">
          <a:schemeClr val="lt1"/>
        </a:lnRef>
        <a:fillRef idx="1">
          <a:schemeClr val="accent4">
            <a:alpha val="90000"/>
            <a:hueOff val="0"/>
            <a:satOff val="0"/>
            <a:lumOff val="0"/>
            <a:alphaOff val="-30000"/>
          </a:schemeClr>
        </a:fillRef>
        <a:effectRef idx="0">
          <a:srgbClr val="000000"/>
        </a:effectRef>
        <a:fontRef idx="minor">
          <a:schemeClr val="lt1"/>
        </a:fontRef>
      </dsp:style>
      <dsp:txBody>
        <a:bodyPr vertOverflow="overflow" horzOverflow="overflow" vert="horz" wrap="square" lIns="35560" tIns="35560" rIns="35560" bIns="35560" numCol="1" spcCol="0" rtlCol="0" fromWordArt="0" anchor="ctr" anchorCtr="0" forceAA="0" upright="0" compatLnSpc="0"/>
        <a:p>
          <a:pPr marL="0" indent="0" algn="ctr">
            <a:lnSpc>
              <a:spcPct val="90000"/>
            </a:lnSpc>
            <a:spcAft>
              <a:spcPts val="1175"/>
            </a:spcAft>
            <a:defRPr/>
          </a:pPr>
          <a:r>
            <a:rPr lang="de-AT" sz="2800" b="1">
              <a:solidFill>
                <a:schemeClr val="accent1">
                  <a:lumMod val="75000"/>
                </a:schemeClr>
              </a:solidFill>
            </a:rPr>
            <a:t>Μείωση</a:t>
          </a:r>
          <a:endParaRPr lang="de-AT" sz="6500" b="1">
            <a:solidFill>
              <a:schemeClr val="accent1">
                <a:lumMod val="75000"/>
              </a:schemeClr>
            </a:solidFill>
          </a:endParaRPr>
        </a:p>
      </dsp:txBody>
      <dsp:txXfrm rot="0">
        <a:off x="1514619" y="3950260"/>
        <a:ext cx="3256818" cy="1316753"/>
      </dsp:txXfrm>
    </dsp:sp>
    <dsp:sp modelId="{0D23519B-DBF4-4A15-9711-8918916FE4D4}">
      <dsp:nvSpPr>
        <dsp:cNvPr id="0" name=""/>
        <dsp:cNvSpPr/>
      </dsp:nvSpPr>
      <dsp:spPr bwMode="auto">
        <a:xfrm rot="0" flipH="0" flipV="0">
          <a:off x="0" y="5267014"/>
          <a:ext cx="6286057" cy="1316753"/>
        </a:xfrm>
        <a:prstGeom prst="trapezoid">
          <a:avLst>
            <a:gd name="adj" fmla="val 47739"/>
          </a:avLst>
        </a:prstGeom>
        <a:ln/>
      </dsp:spPr>
      <dsp:style>
        <a:lnRef idx="2">
          <a:schemeClr val="lt1"/>
        </a:lnRef>
        <a:fillRef idx="1">
          <a:schemeClr val="accent4">
            <a:alpha val="90000"/>
            <a:hueOff val="0"/>
            <a:satOff val="0"/>
            <a:lumOff val="0"/>
            <a:alphaOff val="-40000"/>
          </a:schemeClr>
        </a:fillRef>
        <a:effectRef idx="0">
          <a:srgbClr val="000000"/>
        </a:effectRef>
        <a:fontRef idx="minor">
          <a:schemeClr val="lt1"/>
        </a:fontRef>
      </dsp:style>
      <dsp:txBody>
        <a:bodyPr vertOverflow="overflow" horzOverflow="overflow" vert="horz" wrap="square" lIns="35560" tIns="35560" rIns="35560" bIns="35560" numCol="1" spcCol="0" rtlCol="0" fromWordArt="0" anchor="ctr" anchorCtr="0" forceAA="0" upright="0" compatLnSpc="0"/>
        <a:p>
          <a:pPr marL="0" indent="0" algn="ctr">
            <a:lnSpc>
              <a:spcPct val="90000"/>
            </a:lnSpc>
            <a:spcAft>
              <a:spcPts val="1175"/>
            </a:spcAft>
            <a:defRPr/>
          </a:pPr>
          <a:r>
            <a:rPr lang="de-AT" sz="2800" b="1">
              <a:solidFill>
                <a:schemeClr val="accent1">
                  <a:lumMod val="75000"/>
                </a:schemeClr>
              </a:solidFill>
            </a:rPr>
            <a:t>Άρνηση</a:t>
          </a:r>
          <a:endParaRPr lang="de-AT" sz="2800" b="1">
            <a:solidFill>
              <a:schemeClr val="accent1">
                <a:lumMod val="75000"/>
              </a:schemeClr>
            </a:solidFill>
          </a:endParaRPr>
        </a:p>
      </dsp:txBody>
      <dsp:txXfrm rot="0">
        <a:off x="1100059" y="5267014"/>
        <a:ext cx="4085937" cy="1316753"/>
      </dsp:txXfrm>
    </dsp:sp>
  </dsp:spTree>
</dsp:drawing>
</file>

<file path=word/diagrams/drawing2.xml><?xml version="1.0" encoding="utf-8"?>
<dsp:drawing xmlns:dsp="http://schemas.microsoft.com/office/drawing/2008/diagram" xmlns:dgm="http://schemas.openxmlformats.org/drawingml/2006/diagram" xmlns:a="http://schemas.openxmlformats.org/drawingml/2006/main" xmlns:r="http://schemas.openxmlformats.org/officeDocument/2006/relationships">
  <dsp:spTree>
    <dsp:nvGrpSpPr>
      <dsp:cNvPr id="0" name=""/>
      <dsp:cNvGrpSpPr/>
    </dsp:nvGrpSpPr>
    <dsp:grpSpPr bwMode="auto">
      <a:xfrm>
        <a:off x="0" y="0"/>
        <a:ext cx="5943600" cy="6225199"/>
        <a:chOff x="0" y="0"/>
        <a:chExt cx="5943600" cy="6225199"/>
      </a:xfrm>
    </dsp:grpSpPr>
    <dsp:sp modelId="{33171C9E-DDBD-44BF-8AFC-EE1DA9C6A6E6}">
      <dsp:nvSpPr>
        <dsp:cNvPr id="0" name=""/>
        <dsp:cNvSpPr/>
      </dsp:nvSpPr>
      <dsp:spPr bwMode="auto">
        <a:xfrm rot="0" flipH="0" flipV="0">
          <a:off x="2377439" y="0"/>
          <a:ext cx="1188719" cy="1245039"/>
        </a:xfrm>
        <a:prstGeom prst="trapezoid">
          <a:avLst>
            <a:gd name="adj" fmla="val 50000"/>
          </a:avLst>
        </a:prstGeom>
        <a:ln/>
      </dsp:spPr>
      <dsp:style>
        <a:lnRef idx="2">
          <a:schemeClr val="lt1"/>
        </a:lnRef>
        <a:fillRef idx="1">
          <a:schemeClr val="accent4">
            <a:alpha val="90000"/>
            <a:hueOff val="0"/>
            <a:satOff val="0"/>
            <a:lumOff val="0"/>
            <a:alphaOff val="0"/>
          </a:schemeClr>
        </a:fillRef>
        <a:effectRef idx="0">
          <a:srgbClr val="000000"/>
        </a:effectRef>
        <a:fontRef idx="minor">
          <a:schemeClr val="lt1"/>
        </a:fontRef>
      </dsp:style>
      <dsp:txBody>
        <a:bodyPr vertOverflow="overflow" horzOverflow="overflow" vert="horz" wrap="square" lIns="22860" tIns="22860" rIns="22860" bIns="22860" numCol="1" spcCol="0" rtlCol="0" fromWordArt="0" anchor="ctr" anchorCtr="0" forceAA="0" upright="0" compatLnSpc="0"/>
        <a:p>
          <a:pPr marL="0" indent="0" algn="ctr">
            <a:lnSpc>
              <a:spcPct val="90000"/>
            </a:lnSpc>
            <a:spcAft>
              <a:spcPts val="755"/>
            </a:spcAft>
            <a:defRPr/>
          </a:pPr>
          <a:endParaRPr lang="de-AT" sz="1800"/>
        </a:p>
        <a:p>
          <a:pPr marL="0" indent="0" algn="ctr">
            <a:lnSpc>
              <a:spcPct val="90000"/>
            </a:lnSpc>
            <a:spcAft>
              <a:spcPts val="755"/>
            </a:spcAft>
            <a:defRPr/>
          </a:pPr>
          <a:endParaRPr lang="de-AT" sz="1800"/>
        </a:p>
      </dsp:txBody>
      <dsp:txXfrm rot="0">
        <a:off x="2377439" y="0"/>
        <a:ext cx="1188719" cy="1245039"/>
      </dsp:txXfrm>
    </dsp:sp>
    <dsp:sp modelId="{F2DBA6F1-0E10-40DF-819A-497B43366BED}">
      <dsp:nvSpPr>
        <dsp:cNvPr id="0" name=""/>
        <dsp:cNvSpPr/>
      </dsp:nvSpPr>
      <dsp:spPr bwMode="auto">
        <a:xfrm rot="0" flipH="0" flipV="0">
          <a:off x="1759198" y="1245039"/>
          <a:ext cx="2425202" cy="1245039"/>
        </a:xfrm>
        <a:prstGeom prst="trapezoid">
          <a:avLst>
            <a:gd name="adj" fmla="val 47738"/>
          </a:avLst>
        </a:prstGeom>
        <a:ln/>
      </dsp:spPr>
      <dsp:style>
        <a:lnRef idx="2">
          <a:schemeClr val="lt1"/>
        </a:lnRef>
        <a:fillRef idx="1">
          <a:schemeClr val="accent4">
            <a:alpha val="90000"/>
            <a:hueOff val="0"/>
            <a:satOff val="0"/>
            <a:lumOff val="0"/>
            <a:alphaOff val="-10000"/>
          </a:schemeClr>
        </a:fillRef>
        <a:effectRef idx="0">
          <a:srgbClr val="000000"/>
        </a:effectRef>
        <a:fontRef idx="minor">
          <a:schemeClr val="lt1"/>
        </a:fontRef>
      </dsp:style>
      <dsp:txBody>
        <a:bodyPr vertOverflow="overflow" horzOverflow="overflow" vert="horz" wrap="square" lIns="35560" tIns="35560" rIns="35560" bIns="35560" numCol="1" spcCol="0" rtlCol="0" fromWordArt="0" anchor="ctr" anchorCtr="0" forceAA="0" upright="0" compatLnSpc="0"/>
        <a:p>
          <a:pPr marL="0" indent="0" algn="ctr">
            <a:lnSpc>
              <a:spcPct val="90000"/>
            </a:lnSpc>
            <a:spcAft>
              <a:spcPts val="1175"/>
            </a:spcAft>
            <a:defRPr/>
          </a:pPr>
          <a:endParaRPr lang="de-AT" sz="2800" b="1">
            <a:solidFill>
              <a:schemeClr val="accent1">
                <a:lumMod val="75000"/>
              </a:schemeClr>
            </a:solidFill>
          </a:endParaRPr>
        </a:p>
      </dsp:txBody>
      <dsp:txXfrm rot="0">
        <a:off x="2183609" y="1245039"/>
        <a:ext cx="1576381" cy="1245039"/>
      </dsp:txXfrm>
    </dsp:sp>
    <dsp:sp modelId="{E2C7ED77-4047-40F8-AE83-5B51AAAC58AB}">
      <dsp:nvSpPr>
        <dsp:cNvPr id="0" name=""/>
        <dsp:cNvSpPr/>
      </dsp:nvSpPr>
      <dsp:spPr bwMode="auto">
        <a:xfrm rot="0" flipH="0" flipV="0">
          <a:off x="1176095" y="2490079"/>
          <a:ext cx="3591408" cy="1245039"/>
        </a:xfrm>
        <a:prstGeom prst="trapezoid">
          <a:avLst>
            <a:gd name="adj" fmla="val 47738"/>
          </a:avLst>
        </a:prstGeom>
        <a:ln/>
      </dsp:spPr>
      <dsp:style>
        <a:lnRef idx="2">
          <a:schemeClr val="lt1"/>
        </a:lnRef>
        <a:fillRef idx="1">
          <a:schemeClr val="accent4">
            <a:alpha val="90000"/>
            <a:hueOff val="0"/>
            <a:satOff val="0"/>
            <a:lumOff val="0"/>
            <a:alphaOff val="-20000"/>
          </a:schemeClr>
        </a:fillRef>
        <a:effectRef idx="0">
          <a:srgbClr val="000000"/>
        </a:effectRef>
        <a:fontRef idx="minor">
          <a:schemeClr val="lt1"/>
        </a:fontRef>
      </dsp:style>
      <dsp:txBody>
        <a:bodyPr vertOverflow="overflow" horzOverflow="overflow" vert="horz" wrap="square" lIns="82550" tIns="82550" rIns="82550" bIns="82550" numCol="1" spcCol="0" rtlCol="0" fromWordArt="0" anchor="ctr" anchorCtr="0" forceAA="0" upright="0" compatLnSpc="0"/>
        <a:p>
          <a:pPr marL="0" indent="0" algn="ctr">
            <a:lnSpc>
              <a:spcPct val="90000"/>
            </a:lnSpc>
            <a:spcAft>
              <a:spcPts val="2729"/>
            </a:spcAft>
            <a:defRPr/>
          </a:pPr>
          <a:endParaRPr lang="de-AT" sz="6500" b="1">
            <a:solidFill>
              <a:schemeClr val="accent1">
                <a:lumMod val="75000"/>
              </a:schemeClr>
            </a:solidFill>
          </a:endParaRPr>
        </a:p>
      </dsp:txBody>
      <dsp:txXfrm rot="0">
        <a:off x="1804592" y="2490079"/>
        <a:ext cx="2334415" cy="1245039"/>
      </dsp:txXfrm>
    </dsp:sp>
    <dsp:sp modelId="{17BBECA1-7B16-4712-BE9B-5DE3F04351DD}">
      <dsp:nvSpPr>
        <dsp:cNvPr id="0" name=""/>
        <dsp:cNvSpPr/>
      </dsp:nvSpPr>
      <dsp:spPr bwMode="auto">
        <a:xfrm rot="0" flipH="0" flipV="0">
          <a:off x="603037" y="3735119"/>
          <a:ext cx="4737524" cy="1245039"/>
        </a:xfrm>
        <a:prstGeom prst="trapezoid">
          <a:avLst>
            <a:gd name="adj" fmla="val 47738"/>
          </a:avLst>
        </a:prstGeom>
        <a:ln/>
      </dsp:spPr>
      <dsp:style>
        <a:lnRef idx="2">
          <a:schemeClr val="lt1"/>
        </a:lnRef>
        <a:fillRef idx="1">
          <a:schemeClr val="accent4">
            <a:alpha val="90000"/>
            <a:hueOff val="0"/>
            <a:satOff val="0"/>
            <a:lumOff val="0"/>
            <a:alphaOff val="-30000"/>
          </a:schemeClr>
        </a:fillRef>
        <a:effectRef idx="0">
          <a:srgbClr val="000000"/>
        </a:effectRef>
        <a:fontRef idx="minor">
          <a:schemeClr val="lt1"/>
        </a:fontRef>
      </dsp:style>
      <dsp:txBody>
        <a:bodyPr vertOverflow="overflow" horzOverflow="overflow" vert="horz" wrap="square" lIns="82550" tIns="82550" rIns="82550" bIns="82550" numCol="1" spcCol="0" rtlCol="0" fromWordArt="0" anchor="ctr" anchorCtr="0" forceAA="0" upright="0" compatLnSpc="0"/>
        <a:p>
          <a:pPr marL="0" indent="0" algn="ctr">
            <a:lnSpc>
              <a:spcPct val="90000"/>
            </a:lnSpc>
            <a:spcAft>
              <a:spcPts val="2729"/>
            </a:spcAft>
            <a:defRPr/>
          </a:pPr>
          <a:endParaRPr lang="de-AT" sz="6500" b="1">
            <a:solidFill>
              <a:schemeClr val="accent1">
                <a:lumMod val="75000"/>
              </a:schemeClr>
            </a:solidFill>
          </a:endParaRPr>
        </a:p>
      </dsp:txBody>
      <dsp:txXfrm rot="0">
        <a:off x="1432104" y="3735119"/>
        <a:ext cx="3079391" cy="1245039"/>
      </dsp:txXfrm>
    </dsp:sp>
    <dsp:sp modelId="{0D23519B-DBF4-4A15-9711-8918916FE4D4}">
      <dsp:nvSpPr>
        <dsp:cNvPr id="0" name=""/>
        <dsp:cNvSpPr/>
      </dsp:nvSpPr>
      <dsp:spPr bwMode="auto">
        <a:xfrm rot="0" flipH="0" flipV="0">
          <a:off x="0" y="4980159"/>
          <a:ext cx="5943600" cy="1245039"/>
        </a:xfrm>
        <a:prstGeom prst="trapezoid">
          <a:avLst>
            <a:gd name="adj" fmla="val 47738"/>
          </a:avLst>
        </a:prstGeom>
        <a:ln/>
      </dsp:spPr>
      <dsp:style>
        <a:lnRef idx="2">
          <a:schemeClr val="lt1"/>
        </a:lnRef>
        <a:fillRef idx="1">
          <a:schemeClr val="accent4">
            <a:alpha val="90000"/>
            <a:hueOff val="0"/>
            <a:satOff val="0"/>
            <a:lumOff val="0"/>
            <a:alphaOff val="-40000"/>
          </a:schemeClr>
        </a:fillRef>
        <a:effectRef idx="0">
          <a:srgbClr val="000000"/>
        </a:effectRef>
        <a:fontRef idx="minor">
          <a:schemeClr val="lt1"/>
        </a:fontRef>
      </dsp:style>
      <dsp:txBody>
        <a:bodyPr vertOverflow="overflow" horzOverflow="overflow" vert="horz" wrap="square" lIns="82550" tIns="82550" rIns="82550" bIns="82550" numCol="1" spcCol="0" rtlCol="0" fromWordArt="0" anchor="ctr" anchorCtr="0" forceAA="0" upright="0" compatLnSpc="0"/>
        <a:p>
          <a:pPr marL="0" indent="0" algn="ctr">
            <a:lnSpc>
              <a:spcPct val="90000"/>
            </a:lnSpc>
            <a:spcAft>
              <a:spcPts val="2729"/>
            </a:spcAft>
            <a:defRPr/>
          </a:pPr>
          <a:endParaRPr lang="de-AT" sz="6500" b="1">
            <a:solidFill>
              <a:schemeClr val="accent1">
                <a:lumMod val="75000"/>
              </a:schemeClr>
            </a:solidFill>
          </a:endParaRPr>
        </a:p>
      </dsp:txBody>
      <dsp:txXfrm rot="0">
        <a:off x="1040129" y="4980159"/>
        <a:ext cx="3863340" cy="1245039"/>
      </dsp:txXfrm>
    </dsp:sp>
  </dsp:spTree>
</dsp:drawing>
</file>

<file path=word/diagrams/layout1.xml><?xml version="1.0" encoding="utf-8"?>
<dgm:layoutDef xmlns:dgm="http://schemas.openxmlformats.org/drawingml/2006/diagram" xmlns:a="http://schemas.openxmlformats.org/drawingml/2006/main" xmlns:r="http://schemas.openxmlformats.org/officeDocument/2006/relationships"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type="node"/>
        <dgm:pt modelId="2" type="node"/>
      </dgm:ptLst>
      <dgm:cxnLst>
        <dgm:cxn modelId="3" type="parOf" srcId="0" destId="1" srcOrd="0" destOrd="0"/>
        <dgm:cxn modelId="4" type="parOf" srcId="0" destId="2" srcOrd="1" destOrd="0"/>
      </dgm:cxnLst>
      <dgm:bg/>
      <dgm:whole/>
    </dgm:dataModel>
  </dgm:styleData>
  <dgm:clrData>
    <dgm:dataModel>
      <dgm:ptLst>
        <dgm:pt modelId="0" type="doc"/>
        <dgm:pt modelId="1" type="node"/>
        <dgm:pt modelId="2" type="node"/>
        <dgm:pt modelId="3" type="node"/>
        <dgm:pt modelId="4" type="node"/>
      </dgm:ptLst>
      <dgm:cxnLst>
        <dgm:cxn modelId="5" type="parOf" srcId="0" destId="1" srcOrd="0" destOrd="0"/>
        <dgm:cxn modelId="6" type="parOf" srcId="0" destId="2" srcOrd="1" destOrd="0"/>
        <dgm:cxn modelId="7" type="parOf" srcId="0" destId="3" srcOrd="2" destOrd="0"/>
        <dgm:cxn modelId="8" type="parOf" srcId="0" destId="4" srcOrd="3" destOrd="0"/>
      </dgm:cxnLst>
      <dgm:bg/>
      <dgm:whole/>
    </dgm:dataModel>
  </dgm:clrData>
  <dgm:layoutNode name="Name0">
    <dgm:varLst>
      <dgm:dir val="norm"/>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rot="0.000000" type="none" r:blip="" blipPhldr="0" lkTxEntry="0" zOrderOff="0" hideGeom="0">
      <dgm:adjLst/>
    </dgm:shape>
    <dgm:presOf/>
    <dgm:choose name="Name4">
      <dgm:if name="Name5" axis="root des" ptType="all node" func="maxDepth" arg="none" op="gte" val="2">
        <dgm:constrLst>
          <dgm:constr type="primFontSz" for="des" forName="levelTx" ptType="all" refPtType="all" refType="none" refFor="self" op="equ" fact="1.000000" val="0"/>
          <dgm:constr type="secFontSz" for="des" forName="acctTx" ptType="all" refPtType="all" refType="none" refFor="self" op="equ" fact="1.000000" val="0"/>
          <dgm:constr type="pyraAcctRatio" for="self" ptType="all" refPtType="all" refType="none" refFor="self" op="none" fact="1.000000" val="0.32000000000000001"/>
        </dgm:constrLst>
      </dgm:if>
      <dgm:else name="Name6">
        <dgm:constrLst>
          <dgm:constr type="primFontSz" for="des" forName="levelTx" ptType="all" refPtType="all" refType="none" refFor="self" op="equ" fact="1.000000" val="0"/>
          <dgm:constr type="secFontSz" for="des" forName="acctTx" ptType="all" refPtType="all" refType="none" refFor="self" op="equ" fact="1.000000" val="0"/>
          <dgm:constr type="pyraAcctRatio" for="self" ptType="all" refPtType="all" refType="none" refFor="self" op="none" fact="1.000000" val="0"/>
        </dgm:constrLst>
      </dgm:else>
    </dgm:choose>
    <dgm:ruleLst/>
    <dgm:forEach name="Name7" axis="ch" ptType="node">
      <dgm:layoutNode name="Name8">
        <dgm:alg type="composite">
          <dgm:param type="horzAlign" val="none"/>
        </dgm:alg>
        <dgm:shape rot="0.000000" type="none" r:blip="" blipPhldr="0" lkTxEntry="0" zOrderOff="0" hideGeom="0">
          <dgm:adjLst/>
        </dgm:shape>
        <dgm:presOf/>
        <dgm:choose name="Name9">
          <dgm:if name="Name10" axis="self" ptType="node" func="pos" arg="none" op="equ" val="1">
            <dgm:constrLst>
              <dgm:constr type="ctrX" for="ch" forName="acctBkgd" ptType="all" refPtType="all" refType="none" refFor="self" op="none" fact="1.000000" val="1"/>
              <dgm:constr type="ctrY" for="ch" forName="acctBkgd" ptType="all" refPtType="all" refType="none" refFor="self" op="none" fact="1.000000" val="1"/>
              <dgm:constr type="w" for="ch" forName="acctBkgd" ptType="all" refPtType="all" refType="none" refFor="self" op="none" fact="1.000000" val="1"/>
              <dgm:constr type="h" for="ch" forName="acctBkgd" ptType="all" refPtType="all" refType="none" refFor="self" op="none" fact="1.000000" val="1"/>
              <dgm:constr type="ctrX" for="ch" forName="acctTx" ptType="all" refPtType="all" refType="none" refFor="self" op="none" fact="1.000000" val="1"/>
              <dgm:constr type="ctrY" for="ch" forName="acctTx" ptType="all" refPtType="all" refType="none" refFor="self" op="none" fact="1.000000" val="1"/>
              <dgm:constr type="w" for="ch" forName="acctTx" ptType="all" refPtType="all" refType="none" refFor="self" op="none" fact="1.000000" val="1"/>
              <dgm:constr type="h" for="ch" forName="acctTx" ptType="all" refPtType="all" refType="none" refFor="self" op="none" fact="1.000000" val="1"/>
              <dgm:constr type="ctrX" for="ch" forName="level" ptType="all" refPtType="all" refType="none" refFor="self" op="none" fact="1.000000" val="1"/>
              <dgm:constr type="ctrY" for="ch" forName="level" ptType="all" refPtType="all" refType="none" refFor="self" op="none" fact="1.000000" val="1"/>
              <dgm:constr type="w" for="ch" forName="level" ptType="all" refPtType="all" refType="none" refFor="self" op="none" fact="1.000000" val="1"/>
              <dgm:constr type="h" for="ch" forName="level" ptType="all" refPtType="all" refType="none" refFor="self" op="none" fact="1.000000" val="1"/>
              <dgm:constr type="ctrX" for="ch" forName="levelTx" ptType="all" refPtType="all" refType="ctrX" refFor="ch" refForName="level" op="none" fact="1.000000" val="0"/>
              <dgm:constr type="ctrY" for="ch" forName="levelTx" ptType="all" refPtType="all" refType="ctrY" refFor="ch" refForName="level" op="none" fact="1.000000" val="0"/>
              <dgm:constr type="w" for="ch" forName="levelTx" ptType="all" refPtType="all" refType="w" refFor="ch" refForName="level" op="none" fact="1.000000" val="0"/>
              <dgm:constr type="h" for="ch" forName="levelTx" ptType="all" refPtType="all" refType="h" refFor="ch" refForName="level" op="none" fact="1.000000" val="0"/>
            </dgm:constrLst>
          </dgm:if>
          <dgm:else name="Name11">
            <dgm:constrLst>
              <dgm:constr type="ctrX" for="ch" forName="acctBkgd" ptType="all" refPtType="all" refType="none" refFor="self" op="none" fact="1.000000" val="1"/>
              <dgm:constr type="ctrY" for="ch" forName="acctBkgd" ptType="all" refPtType="all" refType="none" refFor="self" op="none" fact="1.000000" val="1"/>
              <dgm:constr type="w" for="ch" forName="acctBkgd" ptType="all" refPtType="all" refType="none" refFor="self" op="none" fact="1.000000" val="1"/>
              <dgm:constr type="h" for="ch" forName="acctBkgd" ptType="all" refPtType="all" refType="none" refFor="self" op="none" fact="1.000000" val="1"/>
              <dgm:constr type="ctrX" for="ch" forName="acctTx" ptType="all" refPtType="all" refType="none" refFor="self" op="none" fact="1.000000" val="1"/>
              <dgm:constr type="ctrY" for="ch" forName="acctTx" ptType="all" refPtType="all" refType="none" refFor="self" op="none" fact="1.000000" val="1"/>
              <dgm:constr type="w" for="ch" forName="acctTx" ptType="all" refPtType="all" refType="none" refFor="self" op="none" fact="1.000000" val="1"/>
              <dgm:constr type="h" for="ch" forName="acctTx" ptType="all" refPtType="all" refType="none" refFor="self" op="none" fact="1.000000" val="1"/>
              <dgm:constr type="ctrX" for="ch" forName="level" ptType="all" refPtType="all" refType="none" refFor="self" op="none" fact="1.000000" val="1"/>
              <dgm:constr type="ctrY" for="ch" forName="level" ptType="all" refPtType="all" refType="none" refFor="self" op="none" fact="1.000000" val="1"/>
              <dgm:constr type="w" for="ch" forName="level" ptType="all" refPtType="all" refType="none" refFor="self" op="none" fact="1.000000" val="1"/>
              <dgm:constr type="h" for="ch" forName="level" ptType="all" refPtType="all" refType="none" refFor="self" op="none" fact="1.000000" val="1"/>
              <dgm:constr type="ctrX" for="ch" forName="levelTx" ptType="all" refPtType="all" refType="ctrX" refFor="ch" refForName="level" op="none" fact="1.000000" val="0"/>
              <dgm:constr type="ctrY" for="ch" forName="levelTx" ptType="all" refPtType="all" refType="ctrY" refFor="ch" refForName="level" op="none" fact="1.000000" val="0"/>
              <dgm:constr type="w" for="ch" forName="levelTx" ptType="all" refPtType="all" refType="w" refFor="ch" refForName="level" op="none" fact="0.650000" val="0"/>
              <dgm:constr type="h" for="ch" forName="levelTx" ptType="all" refPtType="all" refType="h" refFor="ch" refForName="level" op="none" fact="1.000000" val="0"/>
            </dgm:constrLst>
          </dgm:else>
        </dgm:choose>
        <dgm:ruleLst/>
        <dgm:choose name="Name12">
          <dgm:if name="Name13" axis="ch" ptType="node" func="cnt" arg="none" op="gte" val="1">
            <dgm:layoutNode name="acctBkgd" styleLbl="alignAcc1">
              <dgm:alg type="sp"/>
              <dgm:shape rot="0.000000" type="nonIsoscelesTrapezoid" r:blip="" blipPhldr="0" lkTxEntry="0" zOrderOff="0" hideGeom="0">
                <dgm:adjLst/>
              </dgm:shape>
              <dgm:presOf axis="des" ptType="node"/>
              <dgm:constrLst/>
              <dgm:ruleLst/>
            </dgm:layoutNode>
            <dgm:layoutNode name="acctTx" styleLbl="alignAcc1">
              <dgm:varLst>
                <dgm:bulletEnabled val="1"/>
              </dgm:varLst>
              <dgm:alg type="tx">
                <dgm:param type="stBulletLvl" val="1"/>
                <dgm:param type="txAnchorVertCh" val="mid"/>
              </dgm:alg>
              <dgm:shape rot="0.000000" type="nonIsoscelesTrapezoid" r:blip="" blipPhldr="0" lkTxEntry="0" zOrderOff="0" hideGeom="1">
                <dgm:adjLst/>
              </dgm:shape>
              <dgm:presOf axis="des" ptType="node"/>
              <dgm:constrLst>
                <dgm:constr type="secFontSz" for="self" ptType="all" refPtType="all" refType="none" refFor="self" op="none" fact="1.000000" val="65"/>
                <dgm:constr type="primFontSz" for="self" ptType="all" refPtType="all" refType="secFontSz" refFor="self" op="none" fact="1.000000" val="0"/>
                <dgm:constr type="tMarg" for="self" ptType="all" refPtType="all" refType="secFontSz" refFor="self" op="none" fact="0.300000" val="0"/>
                <dgm:constr type="bMarg" for="self" ptType="all" refPtType="all" refType="secFontSz" refFor="self" op="none" fact="0.300000" val="0"/>
                <dgm:constr type="lMarg" for="self" ptType="all" refPtType="all" refType="secFontSz" refFor="self" op="none" fact="0.300000" val="0"/>
                <dgm:constr type="rMarg" for="self" ptType="all" refPtType="all" refType="secFontSz" refFor="self" op="none" fact="0.300000" val="0"/>
              </dgm:constrLst>
              <dgm:ruleLst>
                <dgm:rule type="secFontSz" for="self" ptType="all" val="5" fact="NaN" max="NaN"/>
              </dgm:ruleLst>
            </dgm:layoutNode>
          </dgm:if>
          <dgm:else name="Name14"/>
        </dgm:choose>
        <dgm:layoutNode name="level">
          <dgm:varLst>
            <dgm:chMax val="1"/>
            <dgm:bulletEnabled val="1"/>
          </dgm:varLst>
          <dgm:alg type="sp"/>
          <dgm:shape rot="0.000000" type="trapezoid" r:blip="" blipPhldr="0" lkTxEntry="0" zOrderOff="0" hideGeom="0">
            <dgm:adjLst/>
          </dgm:shape>
          <dgm:presOf axis="self"/>
          <dgm:constrLst>
            <dgm:constr type="h" for="self" ptType="all" refPtType="all" refType="none" refFor="self" op="none" fact="1.000000" val="500"/>
            <dgm:constr type="w" for="self" ptType="all" refPtType="all" refType="none" refFor="self" op="none" fact="1.000000" val="1"/>
          </dgm:constrLst>
          <dgm:ruleLst/>
        </dgm:layoutNode>
        <dgm:layoutNode name="levelTx" styleLbl="revTx">
          <dgm:varLst>
            <dgm:chMax val="1"/>
            <dgm:bulletEnabled val="1"/>
          </dgm:varLst>
          <dgm:alg type="tx"/>
          <dgm:shape rot="0.000000" type="rect" r:blip="" blipPhldr="0" lkTxEntry="0" zOrderOff="0" hideGeom="1">
            <dgm:adjLst/>
          </dgm:shape>
          <dgm:presOf axis="self"/>
          <dgm:constrLst>
            <dgm:constr type="tMarg" for="self" ptType="all" refPtType="all" refType="primFontSz" refFor="self" op="none" fact="0.100000" val="0"/>
            <dgm:constr type="bMarg" for="self" ptType="all" refPtType="all" refType="primFontSz" refFor="self" op="none" fact="0.100000" val="0"/>
            <dgm:constr type="lMarg" for="self" ptType="all" refPtType="all" refType="primFontSz" refFor="self" op="none" fact="0.100000" val="0"/>
            <dgm:constr type="rMarg" for="self" ptType="all" refPtType="all" refType="primFontSz" refFor="self" op="none" fact="0.100000" val="0"/>
            <dgm:constr type="primFontSz" for="self" ptType="all" refPtType="all" refType="none" refFor="self" op="none" fact="1.000000" val="65"/>
          </dgm:constrLst>
          <dgm:ruleLst>
            <dgm:rule type="primFontSz" for="self" ptType="all"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xmlns:r="http://schemas.openxmlformats.org/officeDocument/2006/relationships"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type="node"/>
        <dgm:pt modelId="2" type="node"/>
      </dgm:ptLst>
      <dgm:cxnLst>
        <dgm:cxn modelId="3" type="parOf" srcId="0" destId="1" srcOrd="0" destOrd="0"/>
        <dgm:cxn modelId="4" type="parOf" srcId="0" destId="2" srcOrd="1" destOrd="0"/>
      </dgm:cxnLst>
      <dgm:bg/>
      <dgm:whole/>
    </dgm:dataModel>
  </dgm:styleData>
  <dgm:clrData>
    <dgm:dataModel>
      <dgm:ptLst>
        <dgm:pt modelId="0" type="doc"/>
        <dgm:pt modelId="1" type="node"/>
        <dgm:pt modelId="2" type="node"/>
        <dgm:pt modelId="3" type="node"/>
        <dgm:pt modelId="4" type="node"/>
      </dgm:ptLst>
      <dgm:cxnLst>
        <dgm:cxn modelId="5" type="parOf" srcId="0" destId="1" srcOrd="0" destOrd="0"/>
        <dgm:cxn modelId="6" type="parOf" srcId="0" destId="2" srcOrd="1" destOrd="0"/>
        <dgm:cxn modelId="7" type="parOf" srcId="0" destId="3" srcOrd="2" destOrd="0"/>
        <dgm:cxn modelId="8" type="parOf" srcId="0" destId="4" srcOrd="3" destOrd="0"/>
      </dgm:cxnLst>
      <dgm:bg/>
      <dgm:whole/>
    </dgm:dataModel>
  </dgm:clrData>
  <dgm:layoutNode name="Name0">
    <dgm:varLst>
      <dgm:dir val="norm"/>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rot="0.000000" type="none" r:blip="" blipPhldr="0" lkTxEntry="0" zOrderOff="0" hideGeom="0">
      <dgm:adjLst/>
    </dgm:shape>
    <dgm:presOf/>
    <dgm:choose name="Name4">
      <dgm:if name="Name5" axis="root des" ptType="all node" func="maxDepth" arg="none" op="gte" val="2">
        <dgm:constrLst>
          <dgm:constr type="primFontSz" for="des" forName="levelTx" ptType="all" refPtType="all" refType="none" refFor="self" op="equ" fact="1.000000" val="0"/>
          <dgm:constr type="secFontSz" for="des" forName="acctTx" ptType="all" refPtType="all" refType="none" refFor="self" op="equ" fact="1.000000" val="0"/>
          <dgm:constr type="pyraAcctRatio" for="self" ptType="all" refPtType="all" refType="none" refFor="self" op="none" fact="1.000000" val="0.32000000000000001"/>
        </dgm:constrLst>
      </dgm:if>
      <dgm:else name="Name6">
        <dgm:constrLst>
          <dgm:constr type="primFontSz" for="des" forName="levelTx" ptType="all" refPtType="all" refType="none" refFor="self" op="equ" fact="1.000000" val="0"/>
          <dgm:constr type="secFontSz" for="des" forName="acctTx" ptType="all" refPtType="all" refType="none" refFor="self" op="equ" fact="1.000000" val="0"/>
          <dgm:constr type="pyraAcctRatio" for="self" ptType="all" refPtType="all" refType="none" refFor="self" op="none" fact="1.000000" val="0"/>
        </dgm:constrLst>
      </dgm:else>
    </dgm:choose>
    <dgm:ruleLst/>
    <dgm:forEach name="Name7" axis="ch" ptType="node">
      <dgm:layoutNode name="Name8">
        <dgm:alg type="composite">
          <dgm:param type="horzAlign" val="none"/>
        </dgm:alg>
        <dgm:shape rot="0.000000" type="none" r:blip="" blipPhldr="0" lkTxEntry="0" zOrderOff="0" hideGeom="0">
          <dgm:adjLst/>
        </dgm:shape>
        <dgm:presOf/>
        <dgm:choose name="Name9">
          <dgm:if name="Name10" axis="self" ptType="node" func="pos" arg="none" op="equ" val="1">
            <dgm:constrLst>
              <dgm:constr type="ctrX" for="ch" forName="acctBkgd" ptType="all" refPtType="all" refType="none" refFor="self" op="none" fact="1.000000" val="1"/>
              <dgm:constr type="ctrY" for="ch" forName="acctBkgd" ptType="all" refPtType="all" refType="none" refFor="self" op="none" fact="1.000000" val="1"/>
              <dgm:constr type="w" for="ch" forName="acctBkgd" ptType="all" refPtType="all" refType="none" refFor="self" op="none" fact="1.000000" val="1"/>
              <dgm:constr type="h" for="ch" forName="acctBkgd" ptType="all" refPtType="all" refType="none" refFor="self" op="none" fact="1.000000" val="1"/>
              <dgm:constr type="ctrX" for="ch" forName="acctTx" ptType="all" refPtType="all" refType="none" refFor="self" op="none" fact="1.000000" val="1"/>
              <dgm:constr type="ctrY" for="ch" forName="acctTx" ptType="all" refPtType="all" refType="none" refFor="self" op="none" fact="1.000000" val="1"/>
              <dgm:constr type="w" for="ch" forName="acctTx" ptType="all" refPtType="all" refType="none" refFor="self" op="none" fact="1.000000" val="1"/>
              <dgm:constr type="h" for="ch" forName="acctTx" ptType="all" refPtType="all" refType="none" refFor="self" op="none" fact="1.000000" val="1"/>
              <dgm:constr type="ctrX" for="ch" forName="level" ptType="all" refPtType="all" refType="none" refFor="self" op="none" fact="1.000000" val="1"/>
              <dgm:constr type="ctrY" for="ch" forName="level" ptType="all" refPtType="all" refType="none" refFor="self" op="none" fact="1.000000" val="1"/>
              <dgm:constr type="w" for="ch" forName="level" ptType="all" refPtType="all" refType="none" refFor="self" op="none" fact="1.000000" val="1"/>
              <dgm:constr type="h" for="ch" forName="level" ptType="all" refPtType="all" refType="none" refFor="self" op="none" fact="1.000000" val="1"/>
              <dgm:constr type="ctrX" for="ch" forName="levelTx" ptType="all" refPtType="all" refType="ctrX" refFor="ch" refForName="level" op="none" fact="1.000000" val="0"/>
              <dgm:constr type="ctrY" for="ch" forName="levelTx" ptType="all" refPtType="all" refType="ctrY" refFor="ch" refForName="level" op="none" fact="1.000000" val="0"/>
              <dgm:constr type="w" for="ch" forName="levelTx" ptType="all" refPtType="all" refType="w" refFor="ch" refForName="level" op="none" fact="1.000000" val="0"/>
              <dgm:constr type="h" for="ch" forName="levelTx" ptType="all" refPtType="all" refType="h" refFor="ch" refForName="level" op="none" fact="1.000000" val="0"/>
            </dgm:constrLst>
          </dgm:if>
          <dgm:else name="Name11">
            <dgm:constrLst>
              <dgm:constr type="ctrX" for="ch" forName="acctBkgd" ptType="all" refPtType="all" refType="none" refFor="self" op="none" fact="1.000000" val="1"/>
              <dgm:constr type="ctrY" for="ch" forName="acctBkgd" ptType="all" refPtType="all" refType="none" refFor="self" op="none" fact="1.000000" val="1"/>
              <dgm:constr type="w" for="ch" forName="acctBkgd" ptType="all" refPtType="all" refType="none" refFor="self" op="none" fact="1.000000" val="1"/>
              <dgm:constr type="h" for="ch" forName="acctBkgd" ptType="all" refPtType="all" refType="none" refFor="self" op="none" fact="1.000000" val="1"/>
              <dgm:constr type="ctrX" for="ch" forName="acctTx" ptType="all" refPtType="all" refType="none" refFor="self" op="none" fact="1.000000" val="1"/>
              <dgm:constr type="ctrY" for="ch" forName="acctTx" ptType="all" refPtType="all" refType="none" refFor="self" op="none" fact="1.000000" val="1"/>
              <dgm:constr type="w" for="ch" forName="acctTx" ptType="all" refPtType="all" refType="none" refFor="self" op="none" fact="1.000000" val="1"/>
              <dgm:constr type="h" for="ch" forName="acctTx" ptType="all" refPtType="all" refType="none" refFor="self" op="none" fact="1.000000" val="1"/>
              <dgm:constr type="ctrX" for="ch" forName="level" ptType="all" refPtType="all" refType="none" refFor="self" op="none" fact="1.000000" val="1"/>
              <dgm:constr type="ctrY" for="ch" forName="level" ptType="all" refPtType="all" refType="none" refFor="self" op="none" fact="1.000000" val="1"/>
              <dgm:constr type="w" for="ch" forName="level" ptType="all" refPtType="all" refType="none" refFor="self" op="none" fact="1.000000" val="1"/>
              <dgm:constr type="h" for="ch" forName="level" ptType="all" refPtType="all" refType="none" refFor="self" op="none" fact="1.000000" val="1"/>
              <dgm:constr type="ctrX" for="ch" forName="levelTx" ptType="all" refPtType="all" refType="ctrX" refFor="ch" refForName="level" op="none" fact="1.000000" val="0"/>
              <dgm:constr type="ctrY" for="ch" forName="levelTx" ptType="all" refPtType="all" refType="ctrY" refFor="ch" refForName="level" op="none" fact="1.000000" val="0"/>
              <dgm:constr type="w" for="ch" forName="levelTx" ptType="all" refPtType="all" refType="w" refFor="ch" refForName="level" op="none" fact="0.650000" val="0"/>
              <dgm:constr type="h" for="ch" forName="levelTx" ptType="all" refPtType="all" refType="h" refFor="ch" refForName="level" op="none" fact="1.000000" val="0"/>
            </dgm:constrLst>
          </dgm:else>
        </dgm:choose>
        <dgm:ruleLst/>
        <dgm:choose name="Name12">
          <dgm:if name="Name13" axis="ch" ptType="node" func="cnt" arg="none" op="gte" val="1">
            <dgm:layoutNode name="acctBkgd" styleLbl="alignAcc1">
              <dgm:alg type="sp"/>
              <dgm:shape rot="0.000000" type="nonIsoscelesTrapezoid" r:blip="" blipPhldr="0" lkTxEntry="0" zOrderOff="0" hideGeom="0">
                <dgm:adjLst/>
              </dgm:shape>
              <dgm:presOf axis="des" ptType="node"/>
              <dgm:constrLst/>
              <dgm:ruleLst/>
            </dgm:layoutNode>
            <dgm:layoutNode name="acctTx" styleLbl="alignAcc1">
              <dgm:varLst>
                <dgm:bulletEnabled val="1"/>
              </dgm:varLst>
              <dgm:alg type="tx">
                <dgm:param type="stBulletLvl" val="1"/>
                <dgm:param type="txAnchorVertCh" val="mid"/>
              </dgm:alg>
              <dgm:shape rot="0.000000" type="nonIsoscelesTrapezoid" r:blip="" blipPhldr="0" lkTxEntry="0" zOrderOff="0" hideGeom="1">
                <dgm:adjLst/>
              </dgm:shape>
              <dgm:presOf axis="des" ptType="node"/>
              <dgm:constrLst>
                <dgm:constr type="secFontSz" for="self" ptType="all" refPtType="all" refType="none" refFor="self" op="none" fact="1.000000" val="65"/>
                <dgm:constr type="primFontSz" for="self" ptType="all" refPtType="all" refType="secFontSz" refFor="self" op="none" fact="1.000000" val="0"/>
                <dgm:constr type="tMarg" for="self" ptType="all" refPtType="all" refType="secFontSz" refFor="self" op="none" fact="0.300000" val="0"/>
                <dgm:constr type="bMarg" for="self" ptType="all" refPtType="all" refType="secFontSz" refFor="self" op="none" fact="0.300000" val="0"/>
                <dgm:constr type="lMarg" for="self" ptType="all" refPtType="all" refType="secFontSz" refFor="self" op="none" fact="0.300000" val="0"/>
                <dgm:constr type="rMarg" for="self" ptType="all" refPtType="all" refType="secFontSz" refFor="self" op="none" fact="0.300000" val="0"/>
              </dgm:constrLst>
              <dgm:ruleLst>
                <dgm:rule type="secFontSz" for="self" ptType="all" val="5" fact="NaN" max="NaN"/>
              </dgm:ruleLst>
            </dgm:layoutNode>
          </dgm:if>
          <dgm:else name="Name14"/>
        </dgm:choose>
        <dgm:layoutNode name="level">
          <dgm:varLst>
            <dgm:chMax val="1"/>
            <dgm:bulletEnabled val="1"/>
          </dgm:varLst>
          <dgm:alg type="sp"/>
          <dgm:shape rot="0.000000" type="trapezoid" r:blip="" blipPhldr="0" lkTxEntry="0" zOrderOff="0" hideGeom="0">
            <dgm:adjLst/>
          </dgm:shape>
          <dgm:presOf axis="self"/>
          <dgm:constrLst>
            <dgm:constr type="h" for="self" ptType="all" refPtType="all" refType="none" refFor="self" op="none" fact="1.000000" val="500"/>
            <dgm:constr type="w" for="self" ptType="all" refPtType="all" refType="none" refFor="self" op="none" fact="1.000000" val="1"/>
          </dgm:constrLst>
          <dgm:ruleLst/>
        </dgm:layoutNode>
        <dgm:layoutNode name="levelTx" styleLbl="revTx">
          <dgm:varLst>
            <dgm:chMax val="1"/>
            <dgm:bulletEnabled val="1"/>
          </dgm:varLst>
          <dgm:alg type="tx"/>
          <dgm:shape rot="0.000000" type="rect" r:blip="" blipPhldr="0" lkTxEntry="0" zOrderOff="0" hideGeom="1">
            <dgm:adjLst/>
          </dgm:shape>
          <dgm:presOf axis="self"/>
          <dgm:constrLst>
            <dgm:constr type="tMarg" for="self" ptType="all" refPtType="all" refType="primFontSz" refFor="self" op="none" fact="0.100000" val="0"/>
            <dgm:constr type="bMarg" for="self" ptType="all" refPtType="all" refType="primFontSz" refFor="self" op="none" fact="0.100000" val="0"/>
            <dgm:constr type="lMarg" for="self" ptType="all" refPtType="all" refType="primFontSz" refFor="self" op="none" fact="0.100000" val="0"/>
            <dgm:constr type="rMarg" for="self" ptType="all" refPtType="all" refType="primFontSz" refFor="self" op="none" fact="0.100000" val="0"/>
            <dgm:constr type="primFontSz" for="self" ptType="all" refPtType="all" refType="none" refFor="self" op="none" fact="1.000000" val="65"/>
          </dgm:constrLst>
          <dgm:ruleLst>
            <dgm:rule type="primFontSz" for="self" ptType="all"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lnNod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vennNod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tx1"/>
      </a:fontRef>
    </dgm:style>
  </dgm:styleLbl>
  <dgm:styleLbl name="alignNod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nod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node2">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node3">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node4">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fgImgPlac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alignImgPlac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bgImgPlac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sibTrans2D1">
    <dgm:scene3d>
      <a:camera prst="orthographicFront"/>
      <a:lightRig rig="threePt" dir="t"/>
    </dgm:scene3d>
    <dgm:sp3d/>
    <dgm:txPr>
      <a:bodyPr/>
      <a:p>
        <a:pPr>
          <a:defRPr/>
        </a:pPr>
        <a:endParaRPr/>
      </a:p>
    </dgm:txPr>
    <dgm:style>
      <a:lnRef idx="0">
        <a:srgbClr val="000000"/>
      </a:lnRef>
      <a:fillRef idx="1">
        <a:srgbClr val="000000"/>
      </a:fillRef>
      <a:effectRef idx="0">
        <a:srgbClr val="000000"/>
      </a:effectRef>
      <a:fontRef idx="minor">
        <a:schemeClr val="lt1"/>
      </a:fontRef>
    </dgm:style>
  </dgm:styleLbl>
  <dgm:styleLbl name="fgSibTrans2D1">
    <dgm:scene3d>
      <a:camera prst="orthographicFront"/>
      <a:lightRig rig="threePt" dir="t"/>
    </dgm:scene3d>
    <dgm:sp3d/>
    <dgm:txPr>
      <a:bodyPr/>
      <a:p>
        <a:pPr>
          <a:defRPr/>
        </a:pPr>
        <a:endParaRPr/>
      </a:p>
    </dgm:txPr>
    <dgm:style>
      <a:lnRef idx="0">
        <a:srgbClr val="000000"/>
      </a:lnRef>
      <a:fillRef idx="1">
        <a:srgbClr val="000000"/>
      </a:fillRef>
      <a:effectRef idx="0">
        <a:srgbClr val="000000"/>
      </a:effectRef>
      <a:fontRef idx="minor">
        <a:schemeClr val="lt1"/>
      </a:fontRef>
    </dgm:style>
  </dgm:styleLbl>
  <dgm:styleLbl name="bgSibTrans2D1">
    <dgm:scene3d>
      <a:camera prst="orthographicFront"/>
      <a:lightRig rig="threePt" dir="t"/>
    </dgm:scene3d>
    <dgm:sp3d/>
    <dgm:txPr>
      <a:bodyPr/>
      <a:p>
        <a:pPr>
          <a:defRPr/>
        </a:pPr>
        <a:endParaRPr/>
      </a:p>
    </dgm:txPr>
    <dgm:style>
      <a:lnRef idx="0">
        <a:srgbClr val="000000"/>
      </a:lnRef>
      <a:fillRef idx="1">
        <a:srgbClr val="000000"/>
      </a:fillRef>
      <a:effectRef idx="0">
        <a:srgbClr val="000000"/>
      </a:effectRef>
      <a:fontRef idx="minor">
        <a:schemeClr val="lt1"/>
      </a:fontRef>
    </dgm:style>
  </dgm:styleLbl>
  <dgm:styleLbl name="sibTrans1D1">
    <dgm:scene3d>
      <a:camera prst="orthographicFront"/>
      <a:lightRig rig="threePt" dir="t"/>
    </dgm:scene3d>
    <dgm:sp3d/>
    <dgm:txPr>
      <a:bodyPr/>
      <a:p>
        <a:pPr>
          <a:defRPr/>
        </a:pPr>
        <a:endParaRPr/>
      </a:p>
    </dgm:txPr>
    <dgm:style>
      <a:lnRef idx="1">
        <a:srgbClr val="000000"/>
      </a:lnRef>
      <a:fillRef idx="0">
        <a:srgbClr val="000000"/>
      </a:fillRef>
      <a:effectRef idx="0">
        <a:srgbClr val="000000"/>
      </a:effectRef>
      <a:fontRef idx="minor"/>
    </dgm:style>
  </dgm:styleLbl>
  <dgm:styleLbl name="callout">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asst0">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asst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asst2">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asst3">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asst4">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parChTrans2D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parChTrans2D2">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parChTrans2D3">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parChTrans2D4">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parChTrans1D1">
    <dgm:scene3d>
      <a:camera prst="orthographicFront"/>
      <a:lightRig rig="threePt" dir="t"/>
    </dgm:scene3d>
    <dgm:sp3d/>
    <dgm:txPr>
      <a:bodyPr/>
      <a:p>
        <a:pPr>
          <a:defRPr/>
        </a:pPr>
        <a:endParaRPr/>
      </a:p>
    </dgm:txPr>
    <dgm:style>
      <a:lnRef idx="2">
        <a:srgbClr val="000000"/>
      </a:lnRef>
      <a:fillRef idx="0">
        <a:srgbClr val="000000"/>
      </a:fillRef>
      <a:effectRef idx="0">
        <a:srgbClr val="000000"/>
      </a:effectRef>
      <a:fontRef idx="minor"/>
    </dgm:style>
  </dgm:styleLbl>
  <dgm:styleLbl name="parChTrans1D2">
    <dgm:scene3d>
      <a:camera prst="orthographicFront"/>
      <a:lightRig rig="threePt" dir="t"/>
    </dgm:scene3d>
    <dgm:sp3d/>
    <dgm:txPr>
      <a:bodyPr/>
      <a:p>
        <a:pPr>
          <a:defRPr/>
        </a:pPr>
        <a:endParaRPr/>
      </a:p>
    </dgm:txPr>
    <dgm:style>
      <a:lnRef idx="2">
        <a:srgbClr val="000000"/>
      </a:lnRef>
      <a:fillRef idx="0">
        <a:srgbClr val="000000"/>
      </a:fillRef>
      <a:effectRef idx="0">
        <a:srgbClr val="000000"/>
      </a:effectRef>
      <a:fontRef idx="minor"/>
    </dgm:style>
  </dgm:styleLbl>
  <dgm:styleLbl name="parChTrans1D3">
    <dgm:scene3d>
      <a:camera prst="orthographicFront"/>
      <a:lightRig rig="threePt" dir="t"/>
    </dgm:scene3d>
    <dgm:sp3d/>
    <dgm:txPr>
      <a:bodyPr/>
      <a:p>
        <a:pPr>
          <a:defRPr/>
        </a:pPr>
        <a:endParaRPr/>
      </a:p>
    </dgm:txPr>
    <dgm:style>
      <a:lnRef idx="2">
        <a:srgbClr val="000000"/>
      </a:lnRef>
      <a:fillRef idx="0">
        <a:srgbClr val="000000"/>
      </a:fillRef>
      <a:effectRef idx="0">
        <a:srgbClr val="000000"/>
      </a:effectRef>
      <a:fontRef idx="minor"/>
    </dgm:style>
  </dgm:styleLbl>
  <dgm:styleLbl name="parChTrans1D4">
    <dgm:scene3d>
      <a:camera prst="orthographicFront"/>
      <a:lightRig rig="threePt" dir="t"/>
    </dgm:scene3d>
    <dgm:sp3d/>
    <dgm:txPr>
      <a:bodyPr/>
      <a:p>
        <a:pPr>
          <a:defRPr/>
        </a:pPr>
        <a:endParaRPr/>
      </a:p>
    </dgm:txPr>
    <dgm:style>
      <a:lnRef idx="2">
        <a:srgbClr val="000000"/>
      </a:lnRef>
      <a:fillRef idx="0">
        <a:srgbClr val="000000"/>
      </a:fillRef>
      <a:effectRef idx="0">
        <a:srgbClr val="000000"/>
      </a:effectRef>
      <a:fontRef idx="minor"/>
    </dgm:style>
  </dgm:styleLbl>
  <dgm:styleLbl name="fgAcc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conFgAcc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alignAcc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trAlignAcc1">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bgAcc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solidFgAcc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solidAlignAcc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solidBgAcc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fgAccFollowNod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alignAccFollowNod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bgAccFollowNod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fgAcc0">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fgAcc2">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fgAcc3">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fgAcc4">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bgShp">
    <dgm:scene3d>
      <a:camera prst="orthographicFront"/>
      <a:lightRig rig="threePt" dir="t"/>
    </dgm:scene3d>
    <dgm:sp3d/>
    <dgm:txPr>
      <a:bodyPr/>
      <a:p>
        <a:pPr>
          <a:defRPr/>
        </a:pPr>
        <a:endParaRPr/>
      </a:p>
    </dgm:txPr>
    <dgm:style>
      <a:lnRef idx="0">
        <a:srgbClr val="000000"/>
      </a:lnRef>
      <a:fillRef idx="1">
        <a:srgbClr val="000000"/>
      </a:fillRef>
      <a:effectRef idx="0">
        <a:srgbClr val="000000"/>
      </a:effectRef>
      <a:fontRef idx="minor"/>
    </dgm:style>
  </dgm:styleLbl>
  <dgm:styleLbl name="dkBgShp">
    <dgm:scene3d>
      <a:camera prst="orthographicFront"/>
      <a:lightRig rig="threePt" dir="t"/>
    </dgm:scene3d>
    <dgm:sp3d/>
    <dgm:txPr>
      <a:bodyPr/>
      <a:p>
        <a:pPr>
          <a:defRPr/>
        </a:pPr>
        <a:endParaRPr/>
      </a:p>
    </dgm:txPr>
    <dgm:style>
      <a:lnRef idx="0">
        <a:srgbClr val="000000"/>
      </a:lnRef>
      <a:fillRef idx="1">
        <a:srgbClr val="000000"/>
      </a:fillRef>
      <a:effectRef idx="0">
        <a:srgbClr val="000000"/>
      </a:effectRef>
      <a:fontRef idx="minor"/>
    </dgm:style>
  </dgm:styleLbl>
  <dgm:styleLbl name="trBgShp">
    <dgm:scene3d>
      <a:camera prst="orthographicFront"/>
      <a:lightRig rig="threePt" dir="t"/>
    </dgm:scene3d>
    <dgm:sp3d/>
    <dgm:txPr>
      <a:bodyPr/>
      <a:p>
        <a:pPr>
          <a:defRPr/>
        </a:pPr>
        <a:endParaRPr/>
      </a:p>
    </dgm:txPr>
    <dgm:style>
      <a:lnRef idx="0">
        <a:srgbClr val="000000"/>
      </a:lnRef>
      <a:fillRef idx="1">
        <a:srgbClr val="000000"/>
      </a:fillRef>
      <a:effectRef idx="0">
        <a:srgbClr val="000000"/>
      </a:effectRef>
      <a:fontRef idx="minor"/>
    </dgm:style>
  </dgm:styleLbl>
  <dgm:styleLbl name="fgShp">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revTx">
    <dgm:scene3d>
      <a:camera prst="orthographicFront"/>
      <a:lightRig rig="threePt" dir="t"/>
    </dgm:scene3d>
    <dgm:sp3d/>
    <dgm:txPr>
      <a:bodyPr/>
      <a:p>
        <a:pPr>
          <a:defRPr/>
        </a:pPr>
        <a:endParaRPr/>
      </a:p>
    </dgm:txPr>
    <dgm:style>
      <a:lnRef idx="0">
        <a:srgbClr val="000000"/>
      </a:lnRef>
      <a:fillRef idx="0">
        <a:srgbClr val="000000"/>
      </a:fillRef>
      <a:effectRef idx="0">
        <a:srgbClr val="00000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lnNod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vennNod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tx1"/>
      </a:fontRef>
    </dgm:style>
  </dgm:styleLbl>
  <dgm:styleLbl name="alignNod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nod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node2">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node3">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node4">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fgImgPlac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alignImgPlac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bgImgPlac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sibTrans2D1">
    <dgm:scene3d>
      <a:camera prst="orthographicFront"/>
      <a:lightRig rig="threePt" dir="t"/>
    </dgm:scene3d>
    <dgm:sp3d/>
    <dgm:txPr>
      <a:bodyPr/>
      <a:p>
        <a:pPr>
          <a:defRPr/>
        </a:pPr>
        <a:endParaRPr/>
      </a:p>
    </dgm:txPr>
    <dgm:style>
      <a:lnRef idx="0">
        <a:srgbClr val="000000"/>
      </a:lnRef>
      <a:fillRef idx="1">
        <a:srgbClr val="000000"/>
      </a:fillRef>
      <a:effectRef idx="0">
        <a:srgbClr val="000000"/>
      </a:effectRef>
      <a:fontRef idx="minor">
        <a:schemeClr val="lt1"/>
      </a:fontRef>
    </dgm:style>
  </dgm:styleLbl>
  <dgm:styleLbl name="fgSibTrans2D1">
    <dgm:scene3d>
      <a:camera prst="orthographicFront"/>
      <a:lightRig rig="threePt" dir="t"/>
    </dgm:scene3d>
    <dgm:sp3d/>
    <dgm:txPr>
      <a:bodyPr/>
      <a:p>
        <a:pPr>
          <a:defRPr/>
        </a:pPr>
        <a:endParaRPr/>
      </a:p>
    </dgm:txPr>
    <dgm:style>
      <a:lnRef idx="0">
        <a:srgbClr val="000000"/>
      </a:lnRef>
      <a:fillRef idx="1">
        <a:srgbClr val="000000"/>
      </a:fillRef>
      <a:effectRef idx="0">
        <a:srgbClr val="000000"/>
      </a:effectRef>
      <a:fontRef idx="minor">
        <a:schemeClr val="lt1"/>
      </a:fontRef>
    </dgm:style>
  </dgm:styleLbl>
  <dgm:styleLbl name="bgSibTrans2D1">
    <dgm:scene3d>
      <a:camera prst="orthographicFront"/>
      <a:lightRig rig="threePt" dir="t"/>
    </dgm:scene3d>
    <dgm:sp3d/>
    <dgm:txPr>
      <a:bodyPr/>
      <a:p>
        <a:pPr>
          <a:defRPr/>
        </a:pPr>
        <a:endParaRPr/>
      </a:p>
    </dgm:txPr>
    <dgm:style>
      <a:lnRef idx="0">
        <a:srgbClr val="000000"/>
      </a:lnRef>
      <a:fillRef idx="1">
        <a:srgbClr val="000000"/>
      </a:fillRef>
      <a:effectRef idx="0">
        <a:srgbClr val="000000"/>
      </a:effectRef>
      <a:fontRef idx="minor">
        <a:schemeClr val="lt1"/>
      </a:fontRef>
    </dgm:style>
  </dgm:styleLbl>
  <dgm:styleLbl name="sibTrans1D1">
    <dgm:scene3d>
      <a:camera prst="orthographicFront"/>
      <a:lightRig rig="threePt" dir="t"/>
    </dgm:scene3d>
    <dgm:sp3d/>
    <dgm:txPr>
      <a:bodyPr/>
      <a:p>
        <a:pPr>
          <a:defRPr/>
        </a:pPr>
        <a:endParaRPr/>
      </a:p>
    </dgm:txPr>
    <dgm:style>
      <a:lnRef idx="1">
        <a:srgbClr val="000000"/>
      </a:lnRef>
      <a:fillRef idx="0">
        <a:srgbClr val="000000"/>
      </a:fillRef>
      <a:effectRef idx="0">
        <a:srgbClr val="000000"/>
      </a:effectRef>
      <a:fontRef idx="minor"/>
    </dgm:style>
  </dgm:styleLbl>
  <dgm:styleLbl name="callout">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asst0">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asst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asst2">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asst3">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asst4">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parChTrans2D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parChTrans2D2">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parChTrans2D3">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parChTrans2D4">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parChTrans1D1">
    <dgm:scene3d>
      <a:camera prst="orthographicFront"/>
      <a:lightRig rig="threePt" dir="t"/>
    </dgm:scene3d>
    <dgm:sp3d/>
    <dgm:txPr>
      <a:bodyPr/>
      <a:p>
        <a:pPr>
          <a:defRPr/>
        </a:pPr>
        <a:endParaRPr/>
      </a:p>
    </dgm:txPr>
    <dgm:style>
      <a:lnRef idx="2">
        <a:srgbClr val="000000"/>
      </a:lnRef>
      <a:fillRef idx="0">
        <a:srgbClr val="000000"/>
      </a:fillRef>
      <a:effectRef idx="0">
        <a:srgbClr val="000000"/>
      </a:effectRef>
      <a:fontRef idx="minor"/>
    </dgm:style>
  </dgm:styleLbl>
  <dgm:styleLbl name="parChTrans1D2">
    <dgm:scene3d>
      <a:camera prst="orthographicFront"/>
      <a:lightRig rig="threePt" dir="t"/>
    </dgm:scene3d>
    <dgm:sp3d/>
    <dgm:txPr>
      <a:bodyPr/>
      <a:p>
        <a:pPr>
          <a:defRPr/>
        </a:pPr>
        <a:endParaRPr/>
      </a:p>
    </dgm:txPr>
    <dgm:style>
      <a:lnRef idx="2">
        <a:srgbClr val="000000"/>
      </a:lnRef>
      <a:fillRef idx="0">
        <a:srgbClr val="000000"/>
      </a:fillRef>
      <a:effectRef idx="0">
        <a:srgbClr val="000000"/>
      </a:effectRef>
      <a:fontRef idx="minor"/>
    </dgm:style>
  </dgm:styleLbl>
  <dgm:styleLbl name="parChTrans1D3">
    <dgm:scene3d>
      <a:camera prst="orthographicFront"/>
      <a:lightRig rig="threePt" dir="t"/>
    </dgm:scene3d>
    <dgm:sp3d/>
    <dgm:txPr>
      <a:bodyPr/>
      <a:p>
        <a:pPr>
          <a:defRPr/>
        </a:pPr>
        <a:endParaRPr/>
      </a:p>
    </dgm:txPr>
    <dgm:style>
      <a:lnRef idx="2">
        <a:srgbClr val="000000"/>
      </a:lnRef>
      <a:fillRef idx="0">
        <a:srgbClr val="000000"/>
      </a:fillRef>
      <a:effectRef idx="0">
        <a:srgbClr val="000000"/>
      </a:effectRef>
      <a:fontRef idx="minor"/>
    </dgm:style>
  </dgm:styleLbl>
  <dgm:styleLbl name="parChTrans1D4">
    <dgm:scene3d>
      <a:camera prst="orthographicFront"/>
      <a:lightRig rig="threePt" dir="t"/>
    </dgm:scene3d>
    <dgm:sp3d/>
    <dgm:txPr>
      <a:bodyPr/>
      <a:p>
        <a:pPr>
          <a:defRPr/>
        </a:pPr>
        <a:endParaRPr/>
      </a:p>
    </dgm:txPr>
    <dgm:style>
      <a:lnRef idx="2">
        <a:srgbClr val="000000"/>
      </a:lnRef>
      <a:fillRef idx="0">
        <a:srgbClr val="000000"/>
      </a:fillRef>
      <a:effectRef idx="0">
        <a:srgbClr val="000000"/>
      </a:effectRef>
      <a:fontRef idx="minor"/>
    </dgm:style>
  </dgm:styleLbl>
  <dgm:styleLbl name="fgAcc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conFgAcc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alignAcc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trAlignAcc1">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bgAcc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solidFgAcc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solidAlignAcc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solidBgAcc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fgAccFollowNod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alignAccFollowNod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bgAccFollowNod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fgAcc0">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fgAcc2">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fgAcc3">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fgAcc4">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bgShp">
    <dgm:scene3d>
      <a:camera prst="orthographicFront"/>
      <a:lightRig rig="threePt" dir="t"/>
    </dgm:scene3d>
    <dgm:sp3d/>
    <dgm:txPr>
      <a:bodyPr/>
      <a:p>
        <a:pPr>
          <a:defRPr/>
        </a:pPr>
        <a:endParaRPr/>
      </a:p>
    </dgm:txPr>
    <dgm:style>
      <a:lnRef idx="0">
        <a:srgbClr val="000000"/>
      </a:lnRef>
      <a:fillRef idx="1">
        <a:srgbClr val="000000"/>
      </a:fillRef>
      <a:effectRef idx="0">
        <a:srgbClr val="000000"/>
      </a:effectRef>
      <a:fontRef idx="minor"/>
    </dgm:style>
  </dgm:styleLbl>
  <dgm:styleLbl name="dkBgShp">
    <dgm:scene3d>
      <a:camera prst="orthographicFront"/>
      <a:lightRig rig="threePt" dir="t"/>
    </dgm:scene3d>
    <dgm:sp3d/>
    <dgm:txPr>
      <a:bodyPr/>
      <a:p>
        <a:pPr>
          <a:defRPr/>
        </a:pPr>
        <a:endParaRPr/>
      </a:p>
    </dgm:txPr>
    <dgm:style>
      <a:lnRef idx="0">
        <a:srgbClr val="000000"/>
      </a:lnRef>
      <a:fillRef idx="1">
        <a:srgbClr val="000000"/>
      </a:fillRef>
      <a:effectRef idx="0">
        <a:srgbClr val="000000"/>
      </a:effectRef>
      <a:fontRef idx="minor"/>
    </dgm:style>
  </dgm:styleLbl>
  <dgm:styleLbl name="trBgShp">
    <dgm:scene3d>
      <a:camera prst="orthographicFront"/>
      <a:lightRig rig="threePt" dir="t"/>
    </dgm:scene3d>
    <dgm:sp3d/>
    <dgm:txPr>
      <a:bodyPr/>
      <a:p>
        <a:pPr>
          <a:defRPr/>
        </a:pPr>
        <a:endParaRPr/>
      </a:p>
    </dgm:txPr>
    <dgm:style>
      <a:lnRef idx="0">
        <a:srgbClr val="000000"/>
      </a:lnRef>
      <a:fillRef idx="1">
        <a:srgbClr val="000000"/>
      </a:fillRef>
      <a:effectRef idx="0">
        <a:srgbClr val="000000"/>
      </a:effectRef>
      <a:fontRef idx="minor"/>
    </dgm:style>
  </dgm:styleLbl>
  <dgm:styleLbl name="fgShp">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revTx">
    <dgm:scene3d>
      <a:camera prst="orthographicFront"/>
      <a:lightRig rig="threePt" dir="t"/>
    </dgm:scene3d>
    <dgm:sp3d/>
    <dgm:txPr>
      <a:bodyPr/>
      <a:p>
        <a:pPr>
          <a:defRPr/>
        </a:pPr>
        <a:endParaRPr/>
      </a:p>
    </dgm:txPr>
    <dgm:style>
      <a:lnRef idx="0">
        <a:srgbClr val="000000"/>
      </a:lnRef>
      <a:fillRef idx="0">
        <a:srgbClr val="000000"/>
      </a:fillRef>
      <a:effectRef idx="0">
        <a:srgbClr val="000000"/>
      </a:effectRef>
      <a:fontRef idx="minor"/>
    </dgm:style>
  </dgm:styleLbl>
</dgm:styleDef>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2.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4.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ONLYOFFICE/8.2.0.143</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Anonymous</cp:lastModifiedBy>
  <cp:revision>113</cp:revision>
  <dcterms:created xsi:type="dcterms:W3CDTF">2024-01-26T09:18:00Z</dcterms:created>
  <dcterms:modified xsi:type="dcterms:W3CDTF">2025-04-28T09:38:58Z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