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5887AA" w14:textId="77777777" w:rsidR="00105C8E" w:rsidRDefault="00000000">
      <w:pPr>
        <w:pStyle w:val="Verzeichnis1"/>
      </w:pPr>
      <w:r>
        <w:rPr>
          <w:noProof/>
          <w:lang w:eastAsia="de-AT"/>
        </w:rPr>
        <mc:AlternateContent>
          <mc:Choice Requires="wpg">
            <w:drawing>
              <wp:anchor distT="0" distB="0" distL="114300" distR="114300" simplePos="0" relativeHeight="251658242" behindDoc="0" locked="0" layoutInCell="1" allowOverlap="1" wp14:anchorId="1D92006C" wp14:editId="0526EA5B">
                <wp:simplePos x="0" y="0"/>
                <wp:positionH relativeFrom="margin">
                  <wp:posOffset>-334702</wp:posOffset>
                </wp:positionH>
                <wp:positionV relativeFrom="paragraph">
                  <wp:posOffset>-1439469</wp:posOffset>
                </wp:positionV>
                <wp:extent cx="2109170" cy="1436759"/>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10947" name="Picture 709810947"/>
                        <pic:cNvPicPr>
                          <a:picLocks noChangeAspect="1"/>
                        </pic:cNvPicPr>
                      </pic:nvPicPr>
                      <pic:blipFill>
                        <a:blip r:embed="rId11"/>
                        <a:stretch/>
                      </pic:blipFill>
                      <pic:spPr bwMode="auto">
                        <a:xfrm>
                          <a:off x="0" y="0"/>
                          <a:ext cx="2109170" cy="1436759"/>
                        </a:xfrm>
                        <a:prstGeom prst="rect">
                          <a:avLst/>
                        </a:prstGeom>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251658242;o:allowoverlap:true;o:allowincell:true;mso-position-horizontal-relative:margin;margin-left:-26.35pt;mso-position-horizontal:absolute;mso-position-vertical-relative:text;margin-top:-113.34pt;mso-position-vertical:absolute;width:166.08pt;height:113.13pt;mso-wrap-distance-left:9.00pt;mso-wrap-distance-top:0.00pt;mso-wrap-distance-right:9.00pt;mso-wrap-distance-bottom:0.00pt;z-index:1;" stroked="false">
                <v:imagedata r:id="rId15" o:title=""/>
                <o:lock v:ext="edit" rotation="t"/>
              </v:shape>
            </w:pict>
          </mc:Fallback>
        </mc:AlternateContent>
      </w:r>
      <w:r>
        <w:rPr>
          <w:noProof/>
          <w:lang w:eastAsia="de-AT"/>
        </w:rPr>
        <mc:AlternateContent>
          <mc:Choice Requires="wpg">
            <w:drawing>
              <wp:anchor distT="0" distB="0" distL="114300" distR="114300" simplePos="0" relativeHeight="251658241" behindDoc="1" locked="0" layoutInCell="1" allowOverlap="1" wp14:anchorId="40F96499" wp14:editId="3A951C9F">
                <wp:simplePos x="0" y="0"/>
                <wp:positionH relativeFrom="column">
                  <wp:posOffset>-914400</wp:posOffset>
                </wp:positionH>
                <wp:positionV relativeFrom="paragraph">
                  <wp:posOffset>-2514600</wp:posOffset>
                </wp:positionV>
                <wp:extent cx="7781290" cy="10067290"/>
                <wp:effectExtent l="0" t="0" r="0" b="0"/>
                <wp:wrapNone/>
                <wp:docPr id="6" name="Group 2"/>
                <wp:cNvGraphicFramePr/>
                <a:graphic xmlns:a="http://schemas.openxmlformats.org/drawingml/2006/main">
                  <a:graphicData uri="http://schemas.microsoft.com/office/word/2010/wordprocessingGroup">
                    <wpg:wgp>
                      <wpg:cNvGrpSpPr/>
                      <wpg:grpSpPr bwMode="auto">
                        <a:xfrm>
                          <a:off x="0" y="0"/>
                          <a:ext cx="7781290" cy="10067290"/>
                          <a:chOff x="0" y="0"/>
                          <a:chExt cx="7780020" cy="10066020"/>
                        </a:xfrm>
                      </wpg:grpSpPr>
                      <wps:wsp>
                        <wps:cNvPr id="276623760" name="Rechteck 276623760"/>
                        <wps:cNvSpPr/>
                        <wps:spPr bwMode="auto">
                          <a:xfrm>
                            <a:off x="0" y="5036820"/>
                            <a:ext cx="7772400" cy="50292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1" name="Rechteck 1"/>
                        <wps:cNvSpPr/>
                        <wps:spPr bwMode="auto">
                          <a:xfrm>
                            <a:off x="7620" y="0"/>
                            <a:ext cx="7772400" cy="50292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s:wsp>
                        <wps:cNvPr id="2" name="Rechteck 2"/>
                        <wps:cNvSpPr/>
                        <wps:spPr bwMode="auto">
                          <a:xfrm>
                            <a:off x="579120" y="571500"/>
                            <a:ext cx="6629400" cy="8915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wpg:grpSp>
                        <wpg:cNvPr id="1513614522" name="Gruppieren 1513614522"/>
                        <wpg:cNvGrpSpPr/>
                        <wpg:grpSpPr bwMode="auto">
                          <a:xfrm>
                            <a:off x="7620" y="961512"/>
                            <a:ext cx="1897899" cy="1165159"/>
                            <a:chOff x="0" y="53341"/>
                            <a:chExt cx="875347" cy="537210"/>
                          </a:xfrm>
                        </wpg:grpSpPr>
                        <wps:wsp>
                          <wps:cNvPr id="3" name="Freihandform: Form 3"/>
                          <wps:cNvSpPr/>
                          <wps:spPr bwMode="auto">
                            <a:xfrm>
                              <a:off x="0" y="53341"/>
                              <a:ext cx="875347" cy="537210"/>
                            </a:xfrm>
                            <a:custGeom>
                              <a:avLst/>
                              <a:gdLst>
                                <a:gd name="connsiteX0" fmla="*/ 606743 w 875347"/>
                                <a:gd name="connsiteY0" fmla="*/ 53340 h 537210"/>
                                <a:gd name="connsiteX1" fmla="*/ 822008 w 875347"/>
                                <a:gd name="connsiteY1" fmla="*/ 268605 h 537210"/>
                                <a:gd name="connsiteX2" fmla="*/ 606743 w 875347"/>
                                <a:gd name="connsiteY2" fmla="*/ 483870 h 537210"/>
                                <a:gd name="connsiteX3" fmla="*/ 0 w 875347"/>
                                <a:gd name="connsiteY3" fmla="*/ 483870 h 537210"/>
                                <a:gd name="connsiteX4" fmla="*/ 0 w 875347"/>
                                <a:gd name="connsiteY4" fmla="*/ 537210 h 537210"/>
                                <a:gd name="connsiteX5" fmla="*/ 606743 w 875347"/>
                                <a:gd name="connsiteY5" fmla="*/ 537210 h 537210"/>
                                <a:gd name="connsiteX6" fmla="*/ 875347 w 875347"/>
                                <a:gd name="connsiteY6" fmla="*/ 268605 h 537210"/>
                                <a:gd name="connsiteX7" fmla="*/ 606743 w 875347"/>
                                <a:gd name="connsiteY7" fmla="*/ 0 h 537210"/>
                                <a:gd name="connsiteX8" fmla="*/ 0 w 875347"/>
                                <a:gd name="connsiteY8" fmla="*/ 0 h 537210"/>
                                <a:gd name="connsiteX9" fmla="*/ 0 w 875347"/>
                                <a:gd name="connsiteY9" fmla="*/ 53340 h 537210"/>
                                <a:gd name="connsiteX10" fmla="*/ 606743 w 875347"/>
                                <a:gd name="connsiteY10" fmla="*/ 53340 h 537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75347" h="537210" extrusionOk="0">
                                  <a:moveTo>
                                    <a:pt x="606743" y="53340"/>
                                  </a:moveTo>
                                  <a:cubicBezTo>
                                    <a:pt x="725805" y="53340"/>
                                    <a:pt x="822008" y="149543"/>
                                    <a:pt x="822008" y="268605"/>
                                  </a:cubicBezTo>
                                  <a:cubicBezTo>
                                    <a:pt x="822008" y="387668"/>
                                    <a:pt x="725805" y="483870"/>
                                    <a:pt x="606743" y="483870"/>
                                  </a:cubicBezTo>
                                  <a:lnTo>
                                    <a:pt x="0" y="483870"/>
                                  </a:lnTo>
                                  <a:lnTo>
                                    <a:pt x="0" y="537210"/>
                                  </a:lnTo>
                                  <a:lnTo>
                                    <a:pt x="606743" y="537210"/>
                                  </a:lnTo>
                                  <a:cubicBezTo>
                                    <a:pt x="755333" y="537210"/>
                                    <a:pt x="875347" y="417195"/>
                                    <a:pt x="875347" y="268605"/>
                                  </a:cubicBezTo>
                                  <a:cubicBezTo>
                                    <a:pt x="875347" y="120015"/>
                                    <a:pt x="755333" y="0"/>
                                    <a:pt x="606743" y="0"/>
                                  </a:cubicBezTo>
                                  <a:lnTo>
                                    <a:pt x="0" y="0"/>
                                  </a:lnTo>
                                  <a:lnTo>
                                    <a:pt x="0" y="53340"/>
                                  </a:lnTo>
                                  <a:lnTo>
                                    <a:pt x="606743" y="53340"/>
                                  </a:lnTo>
                                  <a:close/>
                                </a:path>
                              </a:pathLst>
                            </a:custGeom>
                            <a:noFill/>
                            <a:ln w="9525" cap="flat">
                              <a:noFill/>
                              <a:prstDash val="solid"/>
                              <a:miter/>
                            </a:ln>
                          </wps:spPr>
                          <wps:bodyPr rot="0">
                            <a:prstTxWarp prst="textNoShape">
                              <a:avLst/>
                            </a:prstTxWarp>
                            <a:noAutofit/>
                          </wps:bodyPr>
                        </wps:wsp>
                        <wps:wsp>
                          <wps:cNvPr id="4" name="Freihandform: Form 4"/>
                          <wps:cNvSpPr/>
                          <wps:spPr bwMode="auto">
                            <a:xfrm>
                              <a:off x="0" y="160021"/>
                              <a:ext cx="768667" cy="323850"/>
                            </a:xfrm>
                            <a:custGeom>
                              <a:avLst/>
                              <a:gdLst>
                                <a:gd name="connsiteX0" fmla="*/ 768668 w 768667"/>
                                <a:gd name="connsiteY0" fmla="*/ 161925 h 323850"/>
                                <a:gd name="connsiteX1" fmla="*/ 606743 w 768667"/>
                                <a:gd name="connsiteY1" fmla="*/ 0 h 323850"/>
                                <a:gd name="connsiteX2" fmla="*/ 0 w 768667"/>
                                <a:gd name="connsiteY2" fmla="*/ 0 h 323850"/>
                                <a:gd name="connsiteX3" fmla="*/ 0 w 768667"/>
                                <a:gd name="connsiteY3" fmla="*/ 323850 h 323850"/>
                                <a:gd name="connsiteX4" fmla="*/ 606743 w 768667"/>
                                <a:gd name="connsiteY4" fmla="*/ 323850 h 323850"/>
                                <a:gd name="connsiteX5" fmla="*/ 768668 w 768667"/>
                                <a:gd name="connsiteY5" fmla="*/ 161925 h 323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68667" h="323850" extrusionOk="0">
                                  <a:moveTo>
                                    <a:pt x="768668" y="161925"/>
                                  </a:moveTo>
                                  <a:cubicBezTo>
                                    <a:pt x="768668" y="72390"/>
                                    <a:pt x="696278" y="0"/>
                                    <a:pt x="606743" y="0"/>
                                  </a:cubicBezTo>
                                  <a:lnTo>
                                    <a:pt x="0" y="0"/>
                                  </a:lnTo>
                                  <a:lnTo>
                                    <a:pt x="0" y="323850"/>
                                  </a:lnTo>
                                  <a:lnTo>
                                    <a:pt x="606743" y="323850"/>
                                  </a:lnTo>
                                  <a:cubicBezTo>
                                    <a:pt x="695325" y="323850"/>
                                    <a:pt x="768668" y="251460"/>
                                    <a:pt x="768668" y="161925"/>
                                  </a:cubicBezTo>
                                  <a:close/>
                                </a:path>
                              </a:pathLst>
                            </a:custGeom>
                            <a:noFill/>
                            <a:ln w="9525" cap="flat">
                              <a:noFill/>
                              <a:prstDash val="solid"/>
                              <a:miter/>
                            </a:ln>
                          </wps:spPr>
                          <wps:bodyPr rot="0">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a="http://schemas.openxmlformats.org/drawingml/2006/main">
            <w:pict>
              <v:group id="group 5" o:spid="_x0000_s0000" style="position:absolute;z-index:-251658241;o:allowoverlap:true;o:allowincell:true;mso-position-horizontal-relative:text;margin-left:-72.00pt;mso-position-horizontal:absolute;mso-position-vertical-relative:text;margin-top:-198.00pt;mso-position-vertical:absolute;width:612.70pt;height:792.70pt;mso-wrap-distance-left:9.00pt;mso-wrap-distance-top:0.00pt;mso-wrap-distance-right:9.00pt;mso-wrap-distance-bottom:0.00pt;" coordorigin="0,0" coordsize="77800,100660">
                <v:shape id="shape 6" o:spid="_x0000_s6" o:spt="1" type="#_x0000_t1" style="position:absolute;left:0;top:50368;width:77724;height:50292;visibility:visible;" fillcolor="#C9FFE8" stroked="f" strokeweight="1.00pt">
                  <v:stroke dashstyle="solid"/>
                </v:shape>
                <v:shape id="shape 7" o:spid="_x0000_s7" o:spt="1" type="#_x0000_t1" style="position:absolute;left:76;top:0;width:77724;height:50292;visibility:visible;" fillcolor="#072BD9" stroked="f" strokeweight="1.00pt">
                  <v:stroke dashstyle="solid"/>
                </v:shape>
                <v:shape id="shape 8" o:spid="_x0000_s8" o:spt="1" type="#_x0000_t1" style="position:absolute;left:5791;top:5715;width:66294;height:89154;visibility:visible;" fillcolor="#FFFFFF" stroked="f" strokeweight="1.00pt">
                  <v:stroke dashstyle="solid"/>
                </v:shape>
                <v:group id="group 9" o:spid="_x0000_s0000" style="position:absolute;left:76;top:9615;width:18978;height:11651;" coordorigin="0,533" coordsize="8753,5372">
                  <v:shape id="shape 10" o:spid="_x0000_s10" style="position:absolute;left:0;top:533;width:8753;height:5372;visibility:visible;" path="m69313,9928l69313,9928c82914,9928,93905,27836,93905,50000l93905,50000c93905,72162,82914,90069,69313,90069l0,90069l0,100000l69313,100000l69313,100000c86289,100000,100000,77657,100000,50000l100000,50000c100000,22340,86289,0,69313,0l0,0l0,9928l69313,9928xe" coordsize="100000,100000" filled="f" stroked="f" strokeweight="0.75pt">
                    <v:path textboxrect="0,0,100000,100000"/>
                    <v:stroke dashstyle="solid"/>
                  </v:shape>
                  <v:shape id="shape 11" o:spid="_x0000_s11" style="position:absolute;left:0;top:1600;width:7686;height:3238;visibility:visible;" path="m100000,50000l100000,50000c100000,22352,90581,0,78933,0l0,0l0,100000l78933,100000l78933,100000c90458,100000,100000,77646,100000,50000xe" coordsize="100000,100000" filled="f" stroked="f" strokeweight="0.75pt">
                    <v:path textboxrect="0,0,100000,100000"/>
                    <v:stroke dashstyle="solid"/>
                  </v:shape>
                </v:group>
              </v:group>
            </w:pict>
          </mc:Fallback>
        </mc:AlternateContent>
      </w:r>
    </w:p>
    <w:p w14:paraId="195926DA" w14:textId="77777777" w:rsidR="00105C8E" w:rsidRDefault="00105C8E"/>
    <w:p w14:paraId="0C34457A" w14:textId="77777777" w:rsidR="00105C8E" w:rsidRDefault="00000000">
      <w:pPr>
        <w:jc w:val="left"/>
        <w:rPr>
          <w:rFonts w:asciiTheme="majorHAnsi" w:hAnsiTheme="majorHAnsi"/>
          <w:b/>
          <w:bCs/>
          <w:color w:val="072BD9"/>
          <w:sz w:val="120"/>
          <w:szCs w:val="120"/>
        </w:rPr>
      </w:pPr>
      <w:r>
        <w:rPr>
          <w:rFonts w:asciiTheme="majorHAnsi" w:hAnsiTheme="majorHAnsi"/>
          <w:b/>
          <w:bCs/>
          <w:color w:val="072BD9"/>
          <w:sz w:val="116"/>
          <w:szCs w:val="116"/>
        </w:rPr>
        <w:t xml:space="preserve">Pedagogical Sequence – This War of Mine </w:t>
      </w:r>
    </w:p>
    <w:p w14:paraId="4C5A205A" w14:textId="77777777" w:rsidR="00105C8E" w:rsidRDefault="00000000">
      <w:pPr>
        <w:rPr>
          <w:rFonts w:asciiTheme="majorHAnsi" w:hAnsiTheme="majorHAnsi"/>
          <w:color w:val="072BD9"/>
          <w:sz w:val="56"/>
          <w:szCs w:val="56"/>
        </w:rPr>
      </w:pPr>
      <w:r>
        <w:rPr>
          <w:rFonts w:asciiTheme="majorHAnsi" w:hAnsiTheme="majorHAnsi"/>
          <w:color w:val="072BD9"/>
          <w:sz w:val="56"/>
          <w:szCs w:val="56"/>
        </w:rPr>
        <w:t xml:space="preserve">A3.4   </w:t>
      </w:r>
      <w:r>
        <w:rPr>
          <w:rFonts w:asciiTheme="majorHAnsi" w:hAnsiTheme="majorHAnsi"/>
          <w:color w:val="072BD9"/>
          <w:sz w:val="32"/>
          <w:szCs w:val="32"/>
        </w:rPr>
        <w:t>January 2025</w:t>
      </w:r>
    </w:p>
    <w:p w14:paraId="3897FE07" w14:textId="77777777" w:rsidR="00105C8E" w:rsidRDefault="00000000">
      <w:pPr>
        <w:rPr>
          <w:rFonts w:asciiTheme="majorHAnsi" w:hAnsiTheme="majorHAnsi"/>
          <w:color w:val="072BD9"/>
          <w:sz w:val="32"/>
          <w:szCs w:val="32"/>
        </w:rPr>
      </w:pPr>
      <w:r>
        <w:rPr>
          <w:rFonts w:asciiTheme="majorHAnsi" w:hAnsiTheme="majorHAnsi"/>
          <w:color w:val="072BD9"/>
          <w:sz w:val="32"/>
          <w:szCs w:val="32"/>
        </w:rPr>
        <w:t>UDC</w:t>
      </w:r>
    </w:p>
    <w:p w14:paraId="39F92A82" w14:textId="77777777" w:rsidR="00105C8E" w:rsidRDefault="00105C8E"/>
    <w:p w14:paraId="26E0A082" w14:textId="77777777" w:rsidR="00105C8E" w:rsidRDefault="00105C8E"/>
    <w:p w14:paraId="127A688E" w14:textId="77777777" w:rsidR="00105C8E" w:rsidRDefault="00105C8E"/>
    <w:p w14:paraId="7D09D471" w14:textId="77777777" w:rsidR="00105C8E" w:rsidRDefault="00000000">
      <w:pPr>
        <w:shd w:val="clear" w:color="auto" w:fill="9BFED6" w:themeFill="accent4" w:themeFillTint="66"/>
        <w:tabs>
          <w:tab w:val="left" w:pos="2154"/>
        </w:tabs>
        <w:rPr>
          <w:b/>
          <w:bCs/>
          <w:caps/>
          <w:sz w:val="36"/>
          <w:szCs w:val="32"/>
        </w:rPr>
      </w:pPr>
      <w:r>
        <w:rPr>
          <w:b/>
          <w:bCs/>
          <w:caps/>
          <w:sz w:val="36"/>
          <w:szCs w:val="32"/>
        </w:rPr>
        <w:t>Title: This war of mine</w:t>
      </w:r>
    </w:p>
    <w:p w14:paraId="7D27F07A" w14:textId="77777777" w:rsidR="00105C8E" w:rsidRDefault="00000000">
      <w:pPr>
        <w:tabs>
          <w:tab w:val="left" w:pos="2154"/>
        </w:tabs>
      </w:pPr>
      <w:r>
        <w:rPr>
          <w:i/>
          <w:iCs/>
        </w:rPr>
        <w:t>This War of Mine</w:t>
      </w:r>
      <w:r>
        <w:t xml:space="preserve"> (11 Bit Studios, 2014) offers a unique take on war by shifting the focus from battlefield action to the struggles of civilians caught in conflict. Inspired by events like the Siege of Sarajevo (1992-1996), the game challenges players to navigate moral dilemmas and survive the perils of everyday life in a war-torn environment. Outcomes for each character depend on the choices made throughout the game, leading to multiple possible endings. In </w:t>
      </w:r>
      <w:r>
        <w:rPr>
          <w:i/>
          <w:iCs/>
        </w:rPr>
        <w:t>This War of Mine</w:t>
      </w:r>
      <w:r>
        <w:t xml:space="preserve">, you won't play as an elite soldier, but as a group of civilians trying to survive in a city </w:t>
      </w:r>
      <w:r>
        <w:lastRenderedPageBreak/>
        <w:t>besieged by war: you won't have enough food or medicine, and you'll be under constant threat from soldiers and other hostile civilians.</w:t>
      </w:r>
    </w:p>
    <w:p w14:paraId="00417B39" w14:textId="77777777" w:rsidR="00105C8E" w:rsidRDefault="00000000">
      <w:pPr>
        <w:tabs>
          <w:tab w:val="left" w:pos="2154"/>
        </w:tabs>
      </w:pPr>
      <w:r>
        <w:t xml:space="preserve">In 2020, Poland included the video game </w:t>
      </w:r>
      <w:r>
        <w:rPr>
          <w:i/>
          <w:iCs/>
        </w:rPr>
        <w:t>This War of Mine</w:t>
      </w:r>
      <w:r>
        <w:t xml:space="preserve"> in the official list of recommended school readings. The government has acquired licenses so that students in all Polish high schools can play for free and assist their teachers in teaching sociology, ethics, philosophy, and history (Ollie Bray &amp; Anesa Hosein, </w:t>
      </w:r>
      <w:r>
        <w:rPr>
          <w:i/>
          <w:iCs/>
        </w:rPr>
        <w:t>Games in Schools</w:t>
      </w:r>
      <w:r>
        <w:t>, 2023).</w:t>
      </w:r>
    </w:p>
    <w:p w14:paraId="6B20F9C5" w14:textId="77777777" w:rsidR="00105C8E" w:rsidRDefault="00105C8E">
      <w:pPr>
        <w:tabs>
          <w:tab w:val="left" w:pos="2154"/>
        </w:tabs>
      </w:pPr>
    </w:p>
    <w:p w14:paraId="6B1AE005" w14:textId="77777777" w:rsidR="00105C8E" w:rsidRDefault="00000000">
      <w:pPr>
        <w:tabs>
          <w:tab w:val="left" w:pos="2154"/>
        </w:tabs>
        <w:jc w:val="center"/>
      </w:pPr>
      <w:r>
        <w:rPr>
          <w:noProof/>
        </w:rPr>
        <mc:AlternateContent>
          <mc:Choice Requires="wpg">
            <w:drawing>
              <wp:inline distT="0" distB="0" distL="0" distR="0" wp14:anchorId="0577CDD7" wp14:editId="60206EEB">
                <wp:extent cx="4957763" cy="3305175"/>
                <wp:effectExtent l="0" t="0" r="0" b="0"/>
                <wp:docPr id="7" name="Picture 1" descr="A couple of posters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29636" name="Picture 1" descr="A couple of posters of two people&#10;&#10;Description automatically generated"/>
                        <pic:cNvPicPr>
                          <a:picLocks noChangeAspect="1"/>
                        </pic:cNvPicPr>
                      </pic:nvPicPr>
                      <pic:blipFill>
                        <a:blip r:embed="rId16"/>
                        <a:stretch/>
                      </pic:blipFill>
                      <pic:spPr bwMode="auto">
                        <a:xfrm>
                          <a:off x="0" y="0"/>
                          <a:ext cx="4959575" cy="330638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0.38pt;height:260.25pt;mso-wrap-distance-left:0.00pt;mso-wrap-distance-top:0.00pt;mso-wrap-distance-right:0.00pt;mso-wrap-distance-bottom:0.00pt;z-index:1;" stroked="false">
                <v:imagedata r:id="rId17" o:title=""/>
                <o:lock v:ext="edit" rotation="t"/>
              </v:shape>
            </w:pict>
          </mc:Fallback>
        </mc:AlternateContent>
      </w:r>
    </w:p>
    <w:p w14:paraId="011105CC" w14:textId="77777777" w:rsidR="00105C8E" w:rsidRDefault="00105C8E">
      <w:pPr>
        <w:tabs>
          <w:tab w:val="left" w:pos="2154"/>
        </w:tabs>
      </w:pPr>
    </w:p>
    <w:p w14:paraId="05181ED5" w14:textId="77777777" w:rsidR="00105C8E" w:rsidRDefault="00000000">
      <w:pPr>
        <w:tabs>
          <w:tab w:val="left" w:pos="2154"/>
        </w:tabs>
        <w:jc w:val="center"/>
      </w:pPr>
      <w:r>
        <w:rPr>
          <w:noProof/>
        </w:rPr>
        <w:lastRenderedPageBreak/>
        <mc:AlternateContent>
          <mc:Choice Requires="wpg">
            <w:drawing>
              <wp:inline distT="0" distB="0" distL="0" distR="0" wp14:anchorId="574C27F4" wp14:editId="1FA59BC7">
                <wp:extent cx="5019675" cy="3346450"/>
                <wp:effectExtent l="0" t="0" r="0" b="6350"/>
                <wp:docPr id="8" name="Picture 1" descr="A building with a broken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0263" name="Picture 1" descr="A building with a broken roof&#10;&#10;Description automatically generated"/>
                        <pic:cNvPicPr>
                          <a:picLocks noChangeAspect="1"/>
                        </pic:cNvPicPr>
                      </pic:nvPicPr>
                      <pic:blipFill>
                        <a:blip r:embed="rId18"/>
                        <a:stretch/>
                      </pic:blipFill>
                      <pic:spPr bwMode="auto">
                        <a:xfrm>
                          <a:off x="0" y="0"/>
                          <a:ext cx="5019947" cy="334663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5.25pt;height:263.50pt;mso-wrap-distance-left:0.00pt;mso-wrap-distance-top:0.00pt;mso-wrap-distance-right:0.00pt;mso-wrap-distance-bottom:0.00pt;z-index:1;" stroked="false">
                <v:imagedata r:id="rId19" o:title=""/>
                <o:lock v:ext="edit" rotation="t"/>
              </v:shape>
            </w:pict>
          </mc:Fallback>
        </mc:AlternateContent>
      </w:r>
    </w:p>
    <w:p w14:paraId="09637BF1" w14:textId="77777777" w:rsidR="00105C8E" w:rsidRDefault="00000000">
      <w:pPr>
        <w:tabs>
          <w:tab w:val="left" w:pos="2154"/>
        </w:tabs>
        <w:jc w:val="center"/>
        <w:rPr>
          <w:b/>
          <w:bCs/>
          <w:i/>
          <w:iCs/>
        </w:rPr>
      </w:pPr>
      <w:r>
        <w:rPr>
          <w:b/>
          <w:bCs/>
          <w:i/>
          <w:iCs/>
        </w:rPr>
        <w:t>[This War of Mine ©11 Bit Studios]</w:t>
      </w:r>
    </w:p>
    <w:p w14:paraId="4896921E" w14:textId="77777777" w:rsidR="00105C8E" w:rsidRDefault="00105C8E">
      <w:pPr>
        <w:tabs>
          <w:tab w:val="left" w:pos="2154"/>
        </w:tabs>
      </w:pPr>
    </w:p>
    <w:p w14:paraId="537060FF" w14:textId="77777777" w:rsidR="00105C8E" w:rsidRDefault="00105C8E">
      <w:pPr>
        <w:tabs>
          <w:tab w:val="left" w:pos="2154"/>
        </w:tabs>
        <w:sectPr w:rsidR="00105C8E">
          <w:headerReference w:type="even" r:id="rId20"/>
          <w:headerReference w:type="default" r:id="rId21"/>
          <w:footerReference w:type="even" r:id="rId22"/>
          <w:footerReference w:type="default" r:id="rId23"/>
          <w:headerReference w:type="first" r:id="rId24"/>
          <w:footerReference w:type="first" r:id="rId25"/>
          <w:type w:val="continuous"/>
          <w:pgSz w:w="12240" w:h="15840"/>
          <w:pgMar w:top="1440" w:right="1440" w:bottom="1440" w:left="1440" w:header="720" w:footer="288" w:gutter="0"/>
          <w:cols w:space="720"/>
        </w:sectPr>
      </w:pPr>
    </w:p>
    <w:p w14:paraId="1945E95C" w14:textId="77777777" w:rsidR="00105C8E" w:rsidRDefault="00000000">
      <w:pPr>
        <w:tabs>
          <w:tab w:val="left" w:pos="2154"/>
        </w:tabs>
      </w:pPr>
      <w:r>
        <w:rPr>
          <w:b/>
          <w:bCs/>
        </w:rPr>
        <w:t>Duration:</w:t>
      </w:r>
      <w:r>
        <w:t xml:space="preserve"> 2 sessions, 50’ each</w:t>
      </w:r>
    </w:p>
    <w:p w14:paraId="2A163648" w14:textId="77777777" w:rsidR="00105C8E" w:rsidRDefault="00000000">
      <w:pPr>
        <w:tabs>
          <w:tab w:val="left" w:pos="2154"/>
        </w:tabs>
      </w:pPr>
      <w:r>
        <w:rPr>
          <w:b/>
          <w:bCs/>
        </w:rPr>
        <w:t>Subject/s:</w:t>
      </w:r>
      <w:r>
        <w:t xml:space="preserve"> English, Technology, History</w:t>
      </w:r>
    </w:p>
    <w:p w14:paraId="312D230D" w14:textId="77777777" w:rsidR="00105C8E" w:rsidRDefault="00000000">
      <w:pPr>
        <w:tabs>
          <w:tab w:val="left" w:pos="2154"/>
        </w:tabs>
      </w:pPr>
      <w:r>
        <w:rPr>
          <w:b/>
          <w:bCs/>
        </w:rPr>
        <w:t>Topics:</w:t>
      </w:r>
      <w:r>
        <w:t xml:space="preserve"> Civilian experience in war; survival and scarcity; moral ambiguity; trauma; community; innocence; war. Exposition of the ethical grey areas that arise in contexts of conflict.</w:t>
      </w:r>
    </w:p>
    <w:p w14:paraId="2BA67AB9" w14:textId="77777777" w:rsidR="00105C8E" w:rsidRDefault="00000000">
      <w:pPr>
        <w:tabs>
          <w:tab w:val="left" w:pos="2154"/>
        </w:tabs>
      </w:pPr>
      <w:r>
        <w:rPr>
          <w:b/>
          <w:bCs/>
        </w:rPr>
        <w:t>SDGs:</w:t>
      </w:r>
      <w:r>
        <w:t xml:space="preserve"> Peace, Justice, and Strong Institutions; Reduced Inequalities; Gender Equality; No Poverty.</w:t>
      </w:r>
    </w:p>
    <w:p w14:paraId="2CBECC3F" w14:textId="77777777" w:rsidR="00105C8E" w:rsidRDefault="00000000">
      <w:pPr>
        <w:tabs>
          <w:tab w:val="left" w:pos="2154"/>
        </w:tabs>
      </w:pPr>
      <w:r>
        <w:rPr>
          <w:b/>
          <w:bCs/>
        </w:rPr>
        <w:t>Dimensions of conflict through the game:</w:t>
      </w:r>
    </w:p>
    <w:p w14:paraId="2EAE59D7" w14:textId="77777777" w:rsidR="00105C8E" w:rsidRDefault="00000000">
      <w:pPr>
        <w:tabs>
          <w:tab w:val="left" w:pos="2154"/>
        </w:tabs>
        <w:spacing w:after="0"/>
        <w:rPr>
          <w:sz w:val="20"/>
          <w:szCs w:val="18"/>
        </w:rPr>
      </w:pPr>
      <w:sdt>
        <w:sdtPr>
          <w:rPr>
            <w:sz w:val="20"/>
            <w:szCs w:val="18"/>
          </w:rPr>
          <w:id w:val="-142741181"/>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 xml:space="preserve"> social impact</w:t>
      </w:r>
    </w:p>
    <w:p w14:paraId="71B9557C" w14:textId="77777777" w:rsidR="00105C8E" w:rsidRDefault="00000000">
      <w:pPr>
        <w:tabs>
          <w:tab w:val="left" w:pos="2154"/>
        </w:tabs>
        <w:spacing w:after="0"/>
        <w:rPr>
          <w:sz w:val="20"/>
          <w:szCs w:val="18"/>
        </w:rPr>
      </w:pPr>
      <w:sdt>
        <w:sdtPr>
          <w:rPr>
            <w:sz w:val="20"/>
            <w:szCs w:val="18"/>
          </w:rPr>
          <w:id w:val="-1363270522"/>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 xml:space="preserve"> environmental impact</w:t>
      </w:r>
    </w:p>
    <w:p w14:paraId="6E1161B7" w14:textId="77777777" w:rsidR="00105C8E" w:rsidRDefault="00000000">
      <w:pPr>
        <w:tabs>
          <w:tab w:val="left" w:pos="2154"/>
        </w:tabs>
        <w:spacing w:after="0"/>
        <w:rPr>
          <w:sz w:val="20"/>
          <w:szCs w:val="18"/>
        </w:rPr>
      </w:pPr>
      <w:sdt>
        <w:sdtPr>
          <w:rPr>
            <w:sz w:val="20"/>
            <w:szCs w:val="18"/>
          </w:rPr>
          <w:id w:val="1870490229"/>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 xml:space="preserve"> economic impact</w:t>
      </w:r>
    </w:p>
    <w:p w14:paraId="2BDEAA6F" w14:textId="77777777" w:rsidR="00105C8E" w:rsidRDefault="00000000">
      <w:pPr>
        <w:tabs>
          <w:tab w:val="left" w:pos="2154"/>
        </w:tabs>
        <w:spacing w:after="120"/>
        <w:rPr>
          <w:sz w:val="20"/>
          <w:szCs w:val="18"/>
        </w:rPr>
      </w:pPr>
      <w:sdt>
        <w:sdtPr>
          <w:rPr>
            <w:sz w:val="20"/>
            <w:szCs w:val="18"/>
          </w:rPr>
          <w:id w:val="2048100801"/>
          <w14:checkbox>
            <w14:checked w14:val="1"/>
            <w14:checkedState w14:val="2612" w14:font="MS Gothic"/>
            <w14:uncheckedState w14:val="2610" w14:font="MS Gothic"/>
          </w14:checkbox>
        </w:sdtPr>
        <w:sdtContent>
          <w:r>
            <w:rPr>
              <w:rFonts w:ascii="MS Gothic" w:eastAsia="MS Gothic" w:hAnsi="MS Gothic" w:hint="eastAsia"/>
              <w:sz w:val="20"/>
              <w:szCs w:val="18"/>
            </w:rPr>
            <w:t>☒</w:t>
          </w:r>
        </w:sdtContent>
      </w:sdt>
      <w:r>
        <w:rPr>
          <w:sz w:val="20"/>
          <w:szCs w:val="18"/>
        </w:rPr>
        <w:t xml:space="preserve"> technological impact</w:t>
      </w:r>
    </w:p>
    <w:p w14:paraId="183D2F08" w14:textId="77777777" w:rsidR="00105C8E" w:rsidRDefault="00000000">
      <w:pPr>
        <w:tabs>
          <w:tab w:val="left" w:pos="2154"/>
        </w:tabs>
      </w:pPr>
      <w:r>
        <w:rPr>
          <w:b/>
          <w:bCs/>
        </w:rPr>
        <w:t>Learning objectives:</w:t>
      </w:r>
      <w:r>
        <w:t xml:space="preserve"> Students will be exposed to ethical debates in which they will </w:t>
      </w:r>
      <w:r>
        <w:t>need to develop their problem-solving skills, social and environmental awareness, and ethical decision-making from a critical thinking perspective. The students will develop strategies for social and personal awareness and will generate internal debates about the effects of warfare on the individual and the community. They will acquire the ability to deconstruct their identity through exposure to human rights violations.</w:t>
      </w:r>
    </w:p>
    <w:p w14:paraId="7E41FD0D" w14:textId="77777777" w:rsidR="00105C8E" w:rsidRDefault="00000000">
      <w:pPr>
        <w:tabs>
          <w:tab w:val="left" w:pos="2154"/>
        </w:tabs>
      </w:pPr>
      <w:r>
        <w:rPr>
          <w:b/>
        </w:rPr>
        <w:t>Interpersonal skills:</w:t>
      </w:r>
      <w:r>
        <w:t xml:space="preserve"> Intersectionality, community management, enhancement of empathy, critical thinking, questioning.</w:t>
      </w:r>
    </w:p>
    <w:p w14:paraId="4495CFF0" w14:textId="77777777" w:rsidR="00105C8E" w:rsidRDefault="00000000">
      <w:pPr>
        <w:tabs>
          <w:tab w:val="left" w:pos="2154"/>
        </w:tabs>
      </w:pPr>
      <w:r>
        <w:rPr>
          <w:b/>
        </w:rPr>
        <w:t>Technical requirements &amp; material required:</w:t>
      </w:r>
      <w:r>
        <w:t xml:space="preserve">  screen, computer with Internet connection (the game requires a purchase on Steam; therefore, it would be replaced in </w:t>
      </w:r>
      <w:r>
        <w:lastRenderedPageBreak/>
        <w:t>class or at home with the viewing of gameplay videos on streaming platforms).</w:t>
      </w:r>
    </w:p>
    <w:p w14:paraId="4256F989" w14:textId="77777777" w:rsidR="00105C8E" w:rsidRDefault="00000000">
      <w:pPr>
        <w:tabs>
          <w:tab w:val="left" w:pos="2154"/>
        </w:tabs>
      </w:pPr>
      <w:r>
        <w:rPr>
          <w:b/>
          <w:bCs/>
          <w:highlight w:val="yellow"/>
        </w:rPr>
        <w:t xml:space="preserve">Year: </w:t>
      </w:r>
      <w:r>
        <w:rPr>
          <w:highlight w:val="yellow"/>
        </w:rPr>
        <w:t>4º ESO (15 yo)</w:t>
      </w:r>
    </w:p>
    <w:p w14:paraId="1DAFE453" w14:textId="77777777" w:rsidR="00105C8E" w:rsidRDefault="00105C8E">
      <w:pPr>
        <w:tabs>
          <w:tab w:val="left" w:pos="2154"/>
        </w:tabs>
        <w:rPr>
          <w:b/>
          <w:bCs/>
        </w:rPr>
      </w:pPr>
    </w:p>
    <w:p w14:paraId="7FD6F8AC" w14:textId="77777777" w:rsidR="00105C8E" w:rsidRDefault="00000000">
      <w:pPr>
        <w:tabs>
          <w:tab w:val="left" w:pos="2154"/>
        </w:tabs>
      </w:pPr>
      <w:r>
        <w:rPr>
          <w:b/>
        </w:rPr>
        <w:t>Further reading/material:</w:t>
      </w:r>
      <w:r>
        <w:t xml:space="preserve"> </w:t>
      </w:r>
    </w:p>
    <w:p w14:paraId="750EEB59" w14:textId="77777777" w:rsidR="00105C8E" w:rsidRDefault="00000000">
      <w:pPr>
        <w:tabs>
          <w:tab w:val="left" w:pos="2154"/>
        </w:tabs>
      </w:pPr>
      <w:r>
        <w:t xml:space="preserve">Bjørkelo, Kristian A. "“It Feels Real to Me”: Transgressive Realism in </w:t>
      </w:r>
      <w:r>
        <w:rPr>
          <w:i/>
          <w:iCs/>
        </w:rPr>
        <w:t>This War of Mine</w:t>
      </w:r>
      <w:r>
        <w:t xml:space="preserve">", in </w:t>
      </w:r>
      <w:r>
        <w:rPr>
          <w:i/>
          <w:iCs/>
        </w:rPr>
        <w:t>Transgression in Games and Play</w:t>
      </w:r>
      <w:r>
        <w:t>, edited by Kristine Jørgensen and Faltin Karlsen, MIT Press, 2019.</w:t>
      </w:r>
    </w:p>
    <w:p w14:paraId="5867A1C1" w14:textId="77777777" w:rsidR="00105C8E" w:rsidRDefault="00000000">
      <w:pPr>
        <w:tabs>
          <w:tab w:val="left" w:pos="2154"/>
        </w:tabs>
      </w:pPr>
      <w:r>
        <w:t xml:space="preserve">Bray, Ollie and Anesa Hosein. </w:t>
      </w:r>
      <w:r>
        <w:rPr>
          <w:i/>
          <w:iCs/>
        </w:rPr>
        <w:t>Games in Schools</w:t>
      </w:r>
      <w:r>
        <w:t xml:space="preserve">, European Schoolnet, 2023.  </w:t>
      </w:r>
    </w:p>
    <w:p w14:paraId="1AB53CA9" w14:textId="77777777" w:rsidR="00105C8E" w:rsidRDefault="00000000">
      <w:pPr>
        <w:tabs>
          <w:tab w:val="left" w:pos="2154"/>
        </w:tabs>
      </w:pPr>
      <w:r>
        <w:t xml:space="preserve">Gieba, Kamila. “Territory of Agon. Civilian Perspective in a Besieged City in the Computer Game This War of Mine”. </w:t>
      </w:r>
      <w:r>
        <w:rPr>
          <w:i/>
          <w:iCs/>
        </w:rPr>
        <w:t>Future Human Image</w:t>
      </w:r>
      <w:r>
        <w:t xml:space="preserve">, Vol. 12, 2019, pp. 22-27. </w:t>
      </w:r>
    </w:p>
    <w:p w14:paraId="35E4E72D" w14:textId="77777777" w:rsidR="00105C8E" w:rsidRDefault="00000000">
      <w:pPr>
        <w:tabs>
          <w:tab w:val="left" w:pos="2154"/>
        </w:tabs>
        <w:rPr>
          <w:lang w:val="en-US"/>
        </w:rPr>
      </w:pPr>
      <w:r>
        <w:t xml:space="preserve">House, Ryan. "Reframing the domestic experience of war in This War of Mine: Life on the battlefield." In </w:t>
      </w:r>
      <w:r>
        <w:rPr>
          <w:i/>
          <w:iCs/>
        </w:rPr>
        <w:t>Feminist War Games?</w:t>
      </w:r>
      <w:r>
        <w:t xml:space="preserve"> </w:t>
      </w:r>
      <w:r>
        <w:rPr>
          <w:i/>
          <w:iCs/>
        </w:rPr>
        <w:t>Mechanisms of War, Feminist Values, and Interventional Games</w:t>
      </w:r>
      <w:r>
        <w:t>, edited by Jon Saklofske, Alyssa Arbuckle, and Jon Bath. Routledge, 2019, pp. 53-63.</w:t>
      </w:r>
    </w:p>
    <w:p w14:paraId="298583A3" w14:textId="77777777" w:rsidR="00105C8E" w:rsidRDefault="00000000">
      <w:pPr>
        <w:tabs>
          <w:tab w:val="left" w:pos="2154"/>
        </w:tabs>
        <w:rPr>
          <w:lang w:val="en-US"/>
        </w:rPr>
      </w:pPr>
      <w:r>
        <w:rPr>
          <w:lang w:val="en-US"/>
        </w:rPr>
        <w:t xml:space="preserve">Kampe, Christopher. “Seven dimensions of a feminist war game. What we can learn from </w:t>
      </w:r>
      <w:r>
        <w:rPr>
          <w:i/>
          <w:iCs/>
          <w:lang w:val="en-US"/>
        </w:rPr>
        <w:t>This War of Mine</w:t>
      </w:r>
      <w:r>
        <w:rPr>
          <w:lang w:val="en-US"/>
        </w:rPr>
        <w:t xml:space="preserve">”. In </w:t>
      </w:r>
      <w:r>
        <w:rPr>
          <w:i/>
          <w:iCs/>
        </w:rPr>
        <w:t>Feminist War Games?</w:t>
      </w:r>
      <w:r>
        <w:t xml:space="preserve"> </w:t>
      </w:r>
      <w:r>
        <w:rPr>
          <w:i/>
          <w:iCs/>
        </w:rPr>
        <w:t>Mechanisms of War, Feminist Values, and Interventional Games</w:t>
      </w:r>
      <w:r>
        <w:t>, edited by Jon Saklofske, Alyssa Arbuckle, and Jon Bath. Routledge, 2019, pp. 132-149.</w:t>
      </w:r>
    </w:p>
    <w:p w14:paraId="0217D956" w14:textId="77777777" w:rsidR="00105C8E" w:rsidRDefault="00000000">
      <w:pPr>
        <w:tabs>
          <w:tab w:val="left" w:pos="2154"/>
        </w:tabs>
      </w:pPr>
      <w:r>
        <w:t xml:space="preserve">Kwiatkowski, Kacper. "Civilian Casualties: Shifting Perspective in </w:t>
      </w:r>
      <w:r>
        <w:rPr>
          <w:i/>
          <w:iCs/>
        </w:rPr>
        <w:t>This War of Mine</w:t>
      </w:r>
      <w:r>
        <w:t xml:space="preserve">", In </w:t>
      </w:r>
      <w:r>
        <w:rPr>
          <w:i/>
          <w:iCs/>
        </w:rPr>
        <w:t>Zones of Control:  Perspectives on Wargaming</w:t>
      </w:r>
      <w:r>
        <w:t>, edited by Pat Harrigan, Matthew G. Kirschenbaum, MIT Press, 2016.</w:t>
      </w:r>
    </w:p>
    <w:p w14:paraId="67F978E7" w14:textId="77777777" w:rsidR="00105C8E" w:rsidRDefault="00000000">
      <w:pPr>
        <w:tabs>
          <w:tab w:val="left" w:pos="2154"/>
        </w:tabs>
      </w:pPr>
      <w:r>
        <w:t>Pergerson, Cole. "How This War of Mine Creates Empathy for Virtual Characters" </w:t>
      </w:r>
      <w:r>
        <w:rPr>
          <w:i/>
          <w:iCs/>
        </w:rPr>
        <w:t>ART 108: Introduction to Games Studies</w:t>
      </w:r>
      <w:r>
        <w:t xml:space="preserve">, 2021. </w:t>
      </w:r>
    </w:p>
    <w:p w14:paraId="68A02CC1" w14:textId="77777777" w:rsidR="00105C8E" w:rsidRDefault="00000000">
      <w:pPr>
        <w:tabs>
          <w:tab w:val="left" w:pos="2154"/>
        </w:tabs>
      </w:pPr>
      <w:r>
        <w:t xml:space="preserve">Smale, S. de, Kors, M. J. L., &amp; Sandovar, A. M. “The Case of This War of Mine: A Production Studies Perspective on Moral Game Design”. </w:t>
      </w:r>
      <w:r>
        <w:rPr>
          <w:i/>
          <w:iCs/>
        </w:rPr>
        <w:t>Games and Culture</w:t>
      </w:r>
      <w:r>
        <w:t>, Vol. 14, No. 4, 2019, pp. 387-409.</w:t>
      </w:r>
    </w:p>
    <w:p w14:paraId="63E1DC1A" w14:textId="77777777" w:rsidR="00105C8E" w:rsidRDefault="00105C8E">
      <w:pPr>
        <w:tabs>
          <w:tab w:val="left" w:pos="2154"/>
        </w:tabs>
      </w:pPr>
    </w:p>
    <w:p w14:paraId="6AC5B22D" w14:textId="77777777" w:rsidR="00105C8E" w:rsidRDefault="00105C8E">
      <w:pPr>
        <w:tabs>
          <w:tab w:val="left" w:pos="2154"/>
        </w:tabs>
        <w:sectPr w:rsidR="00105C8E">
          <w:type w:val="continuous"/>
          <w:pgSz w:w="12240" w:h="15840"/>
          <w:pgMar w:top="1440" w:right="1440" w:bottom="1440" w:left="1440" w:header="720" w:footer="288" w:gutter="0"/>
          <w:cols w:num="2" w:space="720"/>
        </w:sectPr>
      </w:pPr>
    </w:p>
    <w:p w14:paraId="3D51554B" w14:textId="77777777" w:rsidR="00105C8E" w:rsidRDefault="00105C8E">
      <w:pPr>
        <w:tabs>
          <w:tab w:val="left" w:pos="2154"/>
        </w:tabs>
      </w:pPr>
    </w:p>
    <w:p w14:paraId="7441FC47" w14:textId="77777777" w:rsidR="00105C8E" w:rsidRDefault="00105C8E">
      <w:pPr>
        <w:tabs>
          <w:tab w:val="left" w:pos="2154"/>
        </w:tabs>
      </w:pPr>
    </w:p>
    <w:p w14:paraId="22782E6D" w14:textId="77777777" w:rsidR="00105C8E" w:rsidRDefault="00105C8E">
      <w:pPr>
        <w:tabs>
          <w:tab w:val="left" w:pos="2154"/>
        </w:tabs>
      </w:pPr>
    </w:p>
    <w:p w14:paraId="7799BE2C" w14:textId="77777777" w:rsidR="00105C8E" w:rsidRDefault="00105C8E">
      <w:pPr>
        <w:tabs>
          <w:tab w:val="left" w:pos="2154"/>
        </w:tabs>
      </w:pPr>
    </w:p>
    <w:p w14:paraId="60218F20" w14:textId="77777777" w:rsidR="00105C8E" w:rsidRDefault="00000000">
      <w:pPr>
        <w:jc w:val="left"/>
        <w:rPr>
          <w:b/>
          <w:bCs/>
          <w:sz w:val="28"/>
          <w:szCs w:val="24"/>
        </w:rPr>
      </w:pPr>
      <w:r>
        <w:rPr>
          <w:b/>
          <w:bCs/>
          <w:sz w:val="28"/>
          <w:szCs w:val="24"/>
        </w:rPr>
        <w:br w:type="page" w:clear="all"/>
      </w:r>
    </w:p>
    <w:p w14:paraId="027CA342" w14:textId="77777777" w:rsidR="00105C8E" w:rsidRDefault="00000000">
      <w:pPr>
        <w:tabs>
          <w:tab w:val="left" w:pos="2154"/>
        </w:tabs>
        <w:rPr>
          <w:b/>
          <w:bCs/>
          <w:color w:val="01C172" w:themeColor="accent4" w:themeShade="BF"/>
          <w:sz w:val="28"/>
          <w:szCs w:val="24"/>
        </w:rPr>
      </w:pPr>
      <w:r>
        <w:rPr>
          <w:b/>
          <w:bCs/>
          <w:color w:val="01C172" w:themeColor="accent4" w:themeShade="BF"/>
          <w:sz w:val="28"/>
          <w:szCs w:val="24"/>
        </w:rPr>
        <w:lastRenderedPageBreak/>
        <w:t>Preparation Phase</w:t>
      </w:r>
    </w:p>
    <w:p w14:paraId="028FCC49" w14:textId="77777777" w:rsidR="00105C8E" w:rsidRDefault="00000000">
      <w:pPr>
        <w:tabs>
          <w:tab w:val="left" w:pos="2154"/>
        </w:tabs>
      </w:pPr>
      <w:r>
        <w:t xml:space="preserve">The implementation of video games in the classroom is a relatively recent development (Moreno-Cantano and Venegas-Ramos 43). However, despite the short lifespan of this discipline, it is not devoid of significant and innovative teaching strategies and methodologies that have fostered its exponential growth across various educational contexts and levels. In this regard, the video game proposed in this didactic sequence, </w:t>
      </w:r>
      <w:r>
        <w:rPr>
          <w:i/>
          <w:iCs/>
        </w:rPr>
        <w:t>This War of Mine</w:t>
      </w:r>
      <w:r>
        <w:t>, holds a privileged position as it inherently encompasses social, cultural, and ethical debates that are interdisciplinary in their application across multiple subjects in the educational curriculum. Topics such as the effects of our decisions and actions on the community and individuals become evident in the dynamics presented by the game’s narrative. This narrative addresses issues related to resource management during times of conflict, the impact of war on spatial, environmental, and personal routines, and how technological development allows us to recognize the ethical and social dilemmas that emerge in contexts of crisis or social emergency.</w:t>
      </w:r>
    </w:p>
    <w:p w14:paraId="619CAD90" w14:textId="77777777" w:rsidR="00105C8E" w:rsidRDefault="00000000">
      <w:pPr>
        <w:tabs>
          <w:tab w:val="left" w:pos="2154"/>
        </w:tabs>
        <w:rPr>
          <w:lang w:val="en-US"/>
        </w:rPr>
      </w:pPr>
      <w:r>
        <w:rPr>
          <w:lang w:val="en-US"/>
        </w:rPr>
        <w:t>To efficiently implement these issues in the classroom, it would be essential to provide students with the opportunity to experience the video game firsthand. However, we face a currently insurmountable challenge: the game is not free (as of January 8, 2025: Steam – €1.89; PlayStation Store – $26.99; Nintendo – $1.99). To address this, we will adapt the pedagogical sequence to the use of gameplay videos available on free platforms, enabling students to observe the types of decisions the game presents and to participate in the scheduled activities based on those observations.</w:t>
      </w:r>
    </w:p>
    <w:p w14:paraId="52BB621F" w14:textId="77777777" w:rsidR="00105C8E" w:rsidRDefault="00000000">
      <w:pPr>
        <w:tabs>
          <w:tab w:val="left" w:pos="2154"/>
        </w:tabs>
        <w:rPr>
          <w:lang w:val="en-US"/>
        </w:rPr>
      </w:pPr>
      <w:r>
        <w:rPr>
          <w:lang w:val="en-US"/>
        </w:rPr>
        <w:t>The difficulty level of this title is significant, so an initial introduction through gameplay that sparks interest in delving deeper into the game’s dilemmas later on may even be advantageous. Additionally, since gameplay videos can be paused, fast-forwarded, or rewound according to the needs of the moment, they offer the added benefit of emphasizing specific aspects as needed.</w:t>
      </w:r>
    </w:p>
    <w:p w14:paraId="79B01846" w14:textId="77777777" w:rsidR="00105C8E" w:rsidRDefault="00000000">
      <w:pPr>
        <w:tabs>
          <w:tab w:val="left" w:pos="2154"/>
        </w:tabs>
      </w:pPr>
      <w:r>
        <w:t>In this regard, it is advisable for teachers to familiarize themselves with the dynamics presented by the video game before introducing it in the classroom, as the various elements useful for its application in the sessions should be identified in advance.</w:t>
      </w:r>
    </w:p>
    <w:p w14:paraId="73A02D89" w14:textId="77777777" w:rsidR="00105C8E" w:rsidRDefault="00000000">
      <w:pPr>
        <w:tabs>
          <w:tab w:val="left" w:pos="2154"/>
        </w:tabs>
      </w:pPr>
      <w:r>
        <w:t>Therefore, for the optimal use of the game in classes, the following is recommended:</w:t>
      </w:r>
    </w:p>
    <w:p w14:paraId="62FFE790" w14:textId="77777777" w:rsidR="00105C8E" w:rsidRDefault="00000000">
      <w:pPr>
        <w:pStyle w:val="Listenabsatz"/>
        <w:numPr>
          <w:ilvl w:val="0"/>
          <w:numId w:val="2"/>
        </w:numPr>
        <w:tabs>
          <w:tab w:val="left" w:pos="2154"/>
        </w:tabs>
        <w:rPr>
          <w:lang w:val="en-US"/>
        </w:rPr>
      </w:pPr>
      <w:r>
        <w:rPr>
          <w:lang w:val="en-US"/>
        </w:rPr>
        <w:t>Appropriate technological equipment (computer, headphones, projector, and speakers).</w:t>
      </w:r>
    </w:p>
    <w:p w14:paraId="0E6376D4" w14:textId="77777777" w:rsidR="00105C8E" w:rsidRDefault="00000000">
      <w:pPr>
        <w:pStyle w:val="Listenabsatz"/>
        <w:numPr>
          <w:ilvl w:val="0"/>
          <w:numId w:val="2"/>
        </w:numPr>
        <w:tabs>
          <w:tab w:val="left" w:pos="2154"/>
        </w:tabs>
        <w:rPr>
          <w:lang w:val="en-US"/>
        </w:rPr>
      </w:pPr>
      <w:r>
        <w:rPr>
          <w:lang w:val="en-US"/>
        </w:rPr>
        <w:t>Internet connection.</w:t>
      </w:r>
    </w:p>
    <w:p w14:paraId="18D24BA1" w14:textId="77777777" w:rsidR="00105C8E" w:rsidRDefault="00000000">
      <w:pPr>
        <w:pStyle w:val="Listenabsatz"/>
        <w:numPr>
          <w:ilvl w:val="0"/>
          <w:numId w:val="2"/>
        </w:numPr>
        <w:tabs>
          <w:tab w:val="left" w:pos="2154"/>
        </w:tabs>
        <w:rPr>
          <w:lang w:val="en-US"/>
        </w:rPr>
      </w:pPr>
      <w:r>
        <w:rPr>
          <w:lang w:val="en-US"/>
        </w:rPr>
        <w:t xml:space="preserve">Teachers should engage in prior preparation, including reviewing documentation, previewing gameplay, testing the functionality of materials and resources, assessing the level of difficulty, and identifying specific elements of the video game that could be more directly applicable depending on the focus. For example, one could play with a character who is an expert in mathematics or another with advanced commercial skills. It would also be useful to determine which aspects to emphasize in the proposed activities, as the game allows for discussions around the spaces it generates, the strategies required, the </w:t>
      </w:r>
      <w:r>
        <w:rPr>
          <w:lang w:val="en-US"/>
        </w:rPr>
        <w:lastRenderedPageBreak/>
        <w:t>logic of its scenarios, critical thinking, conflict resolution, leadership, rhetoric, and, of course, ethical dilemmas.</w:t>
      </w:r>
    </w:p>
    <w:p w14:paraId="56AC2432" w14:textId="77777777" w:rsidR="00105C8E" w:rsidRDefault="00000000">
      <w:pPr>
        <w:pStyle w:val="Listenabsatz"/>
        <w:numPr>
          <w:ilvl w:val="0"/>
          <w:numId w:val="2"/>
        </w:numPr>
        <w:tabs>
          <w:tab w:val="left" w:pos="2154"/>
        </w:tabs>
        <w:rPr>
          <w:lang w:val="en-US"/>
        </w:rPr>
      </w:pPr>
      <w:r>
        <w:rPr>
          <w:lang w:val="en-US"/>
        </w:rPr>
        <w:t>The game is inspired by the Siege of Sarajevo (among other conflicts), making it essential to research the historical events that gave rise to this wartime scenario in Europe and other contexts. This knowledge would help make these dilemmas relatable and translatable to any situation, encouraging students to view these scenarios as potentially applicable, to some extent, to their own daily lives.</w:t>
      </w:r>
    </w:p>
    <w:p w14:paraId="24F581A9" w14:textId="77777777" w:rsidR="00105C8E" w:rsidRDefault="00000000">
      <w:pPr>
        <w:tabs>
          <w:tab w:val="left" w:pos="2154"/>
        </w:tabs>
        <w:rPr>
          <w:lang w:val="en-US"/>
        </w:rPr>
      </w:pPr>
      <w:r>
        <w:rPr>
          <w:lang w:val="en-US"/>
        </w:rPr>
        <w:t xml:space="preserve">- Gameplay in English: </w:t>
      </w:r>
      <w:hyperlink r:id="rId26" w:tooltip="https://www.youtube.com/watch?v=foroh4lCeAg" w:history="1">
        <w:r>
          <w:rPr>
            <w:rStyle w:val="Hyperlink"/>
            <w:lang w:val="en-US"/>
          </w:rPr>
          <w:t>https://www.youtube.com/watch?v=foroh4lCeAg</w:t>
        </w:r>
      </w:hyperlink>
      <w:r>
        <w:rPr>
          <w:lang w:val="en-US"/>
        </w:rPr>
        <w:t xml:space="preserve"> (19’)</w:t>
      </w:r>
    </w:p>
    <w:p w14:paraId="797BEEA8" w14:textId="77777777" w:rsidR="00105C8E" w:rsidRDefault="00000000">
      <w:pPr>
        <w:tabs>
          <w:tab w:val="left" w:pos="2154"/>
        </w:tabs>
        <w:rPr>
          <w:lang w:val="en-US"/>
        </w:rPr>
      </w:pPr>
      <w:r>
        <w:rPr>
          <w:lang w:val="en-US"/>
        </w:rPr>
        <w:t xml:space="preserve">- Gameplay in Spanish: </w:t>
      </w:r>
      <w:hyperlink r:id="rId27" w:tooltip="https://www.youtube.com/watch?v=fzfB0slMNhM" w:history="1">
        <w:r>
          <w:rPr>
            <w:rStyle w:val="Hyperlink"/>
            <w:lang w:val="en-US"/>
          </w:rPr>
          <w:t>https://www.youtube.com/watch?v=fzfB0slMNhM</w:t>
        </w:r>
      </w:hyperlink>
      <w:r>
        <w:rPr>
          <w:lang w:val="en-US"/>
        </w:rPr>
        <w:t xml:space="preserve"> (23’)</w:t>
      </w:r>
    </w:p>
    <w:p w14:paraId="227FA110" w14:textId="77777777" w:rsidR="00105C8E" w:rsidRDefault="00000000">
      <w:pPr>
        <w:tabs>
          <w:tab w:val="left" w:pos="2154"/>
        </w:tabs>
        <w:rPr>
          <w:lang w:val="en-US"/>
        </w:rPr>
      </w:pPr>
      <w:r>
        <w:rPr>
          <w:lang w:val="en-US"/>
        </w:rPr>
        <w:t xml:space="preserve">- Full game walkthrough (English): </w:t>
      </w:r>
      <w:hyperlink r:id="rId28" w:tooltip="https://www.youtube.com/watch?v=VOtlLiHJRW8" w:history="1">
        <w:r>
          <w:rPr>
            <w:rStyle w:val="Hyperlink"/>
            <w:lang w:val="en-US"/>
          </w:rPr>
          <w:t>https://www.youtube.com/watch?v=VOtlLiHJRW8</w:t>
        </w:r>
      </w:hyperlink>
      <w:r>
        <w:rPr>
          <w:lang w:val="en-US"/>
        </w:rPr>
        <w:t xml:space="preserve"> (5h 46’)</w:t>
      </w:r>
    </w:p>
    <w:p w14:paraId="1552AA5F" w14:textId="77777777" w:rsidR="00105C8E" w:rsidRDefault="00105C8E">
      <w:pPr>
        <w:tabs>
          <w:tab w:val="left" w:pos="2154"/>
        </w:tabs>
      </w:pPr>
    </w:p>
    <w:p w14:paraId="1F5EC3E6" w14:textId="77777777" w:rsidR="00105C8E" w:rsidRDefault="00000000">
      <w:pPr>
        <w:tabs>
          <w:tab w:val="left" w:pos="2154"/>
        </w:tabs>
        <w:rPr>
          <w:b/>
          <w:bCs/>
          <w:color w:val="01C172" w:themeColor="accent4" w:themeShade="BF"/>
          <w:sz w:val="28"/>
          <w:szCs w:val="24"/>
        </w:rPr>
      </w:pPr>
      <w:r>
        <w:rPr>
          <w:b/>
          <w:bCs/>
          <w:color w:val="01C172" w:themeColor="accent4" w:themeShade="BF"/>
          <w:sz w:val="28"/>
          <w:szCs w:val="24"/>
        </w:rPr>
        <w:t>Game Phase</w:t>
      </w:r>
    </w:p>
    <w:tbl>
      <w:tblPr>
        <w:tblStyle w:val="Tabellenrast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6044"/>
        <w:gridCol w:w="928"/>
        <w:gridCol w:w="1620"/>
      </w:tblGrid>
      <w:tr w:rsidR="00105C8E" w14:paraId="412AFEDE" w14:textId="77777777">
        <w:trPr>
          <w:jc w:val="center"/>
        </w:trPr>
        <w:tc>
          <w:tcPr>
            <w:tcW w:w="279" w:type="dxa"/>
            <w:shd w:val="clear" w:color="auto" w:fill="9BFED6" w:themeFill="accent4" w:themeFillTint="66"/>
            <w:vAlign w:val="center"/>
          </w:tcPr>
          <w:p w14:paraId="118E09AD" w14:textId="77777777" w:rsidR="00105C8E" w:rsidRDefault="00000000">
            <w:pPr>
              <w:tabs>
                <w:tab w:val="left" w:pos="2154"/>
              </w:tabs>
              <w:jc w:val="center"/>
              <w:rPr>
                <w:b/>
                <w:bCs/>
                <w:sz w:val="18"/>
                <w:szCs w:val="18"/>
              </w:rPr>
            </w:pPr>
            <w:r>
              <w:rPr>
                <w:b/>
                <w:bCs/>
                <w:sz w:val="18"/>
                <w:szCs w:val="18"/>
              </w:rPr>
              <w:t>Lesson No.</w:t>
            </w:r>
          </w:p>
        </w:tc>
        <w:tc>
          <w:tcPr>
            <w:tcW w:w="6515" w:type="dxa"/>
            <w:shd w:val="clear" w:color="auto" w:fill="9BFED6" w:themeFill="accent4" w:themeFillTint="66"/>
            <w:vAlign w:val="center"/>
          </w:tcPr>
          <w:p w14:paraId="1115F164" w14:textId="77777777" w:rsidR="00105C8E" w:rsidRDefault="00000000">
            <w:pPr>
              <w:tabs>
                <w:tab w:val="left" w:pos="2154"/>
              </w:tabs>
              <w:jc w:val="center"/>
              <w:rPr>
                <w:b/>
                <w:bCs/>
                <w:sz w:val="22"/>
                <w:szCs w:val="20"/>
              </w:rPr>
            </w:pPr>
            <w:r>
              <w:rPr>
                <w:b/>
                <w:bCs/>
                <w:sz w:val="22"/>
                <w:szCs w:val="20"/>
              </w:rPr>
              <w:t>Description in Steps</w:t>
            </w:r>
          </w:p>
        </w:tc>
        <w:tc>
          <w:tcPr>
            <w:tcW w:w="936" w:type="dxa"/>
            <w:shd w:val="clear" w:color="auto" w:fill="9BFED6" w:themeFill="accent4" w:themeFillTint="66"/>
            <w:vAlign w:val="center"/>
          </w:tcPr>
          <w:p w14:paraId="11DA3E02" w14:textId="77777777" w:rsidR="00105C8E" w:rsidRDefault="00000000">
            <w:pPr>
              <w:tabs>
                <w:tab w:val="left" w:pos="2154"/>
              </w:tabs>
              <w:jc w:val="center"/>
              <w:rPr>
                <w:b/>
                <w:bCs/>
                <w:sz w:val="18"/>
                <w:szCs w:val="18"/>
              </w:rPr>
            </w:pPr>
            <w:r>
              <w:rPr>
                <w:b/>
                <w:bCs/>
                <w:sz w:val="18"/>
                <w:szCs w:val="18"/>
              </w:rPr>
              <w:t>Social form</w:t>
            </w:r>
          </w:p>
        </w:tc>
        <w:tc>
          <w:tcPr>
            <w:tcW w:w="1620" w:type="dxa"/>
            <w:shd w:val="clear" w:color="auto" w:fill="9BFED6" w:themeFill="accent4" w:themeFillTint="66"/>
            <w:vAlign w:val="center"/>
          </w:tcPr>
          <w:p w14:paraId="7C897A6F" w14:textId="77777777" w:rsidR="00105C8E" w:rsidRDefault="00000000">
            <w:pPr>
              <w:tabs>
                <w:tab w:val="left" w:pos="2154"/>
              </w:tabs>
              <w:jc w:val="center"/>
              <w:rPr>
                <w:b/>
                <w:bCs/>
                <w:sz w:val="18"/>
                <w:szCs w:val="18"/>
              </w:rPr>
            </w:pPr>
            <w:r>
              <w:rPr>
                <w:b/>
                <w:bCs/>
                <w:sz w:val="18"/>
                <w:szCs w:val="18"/>
              </w:rPr>
              <w:t>Material/technical requirements</w:t>
            </w:r>
          </w:p>
        </w:tc>
      </w:tr>
      <w:tr w:rsidR="00105C8E" w14:paraId="642E01FF" w14:textId="77777777">
        <w:trPr>
          <w:jc w:val="center"/>
        </w:trPr>
        <w:tc>
          <w:tcPr>
            <w:tcW w:w="279" w:type="dxa"/>
          </w:tcPr>
          <w:p w14:paraId="29805EF2" w14:textId="77777777" w:rsidR="00105C8E" w:rsidRDefault="00000000">
            <w:pPr>
              <w:tabs>
                <w:tab w:val="left" w:pos="2154"/>
              </w:tabs>
              <w:jc w:val="center"/>
              <w:rPr>
                <w:sz w:val="18"/>
                <w:szCs w:val="18"/>
              </w:rPr>
            </w:pPr>
            <w:r>
              <w:rPr>
                <w:sz w:val="18"/>
                <w:szCs w:val="18"/>
              </w:rPr>
              <w:t>1</w:t>
            </w:r>
          </w:p>
        </w:tc>
        <w:tc>
          <w:tcPr>
            <w:tcW w:w="6515" w:type="dxa"/>
          </w:tcPr>
          <w:p w14:paraId="3CC72AA7" w14:textId="77777777" w:rsidR="00105C8E" w:rsidRDefault="00000000">
            <w:pPr>
              <w:tabs>
                <w:tab w:val="left" w:pos="2154"/>
              </w:tabs>
              <w:rPr>
                <w:sz w:val="22"/>
                <w:szCs w:val="20"/>
              </w:rPr>
            </w:pPr>
            <w:r>
              <w:rPr>
                <w:sz w:val="22"/>
                <w:szCs w:val="20"/>
              </w:rPr>
              <w:t>Step 1: Introduction</w:t>
            </w:r>
          </w:p>
          <w:p w14:paraId="3FBC201C" w14:textId="77777777" w:rsidR="00105C8E" w:rsidRDefault="00000000">
            <w:pPr>
              <w:pStyle w:val="Listenabsatz"/>
              <w:numPr>
                <w:ilvl w:val="0"/>
                <w:numId w:val="3"/>
              </w:numPr>
              <w:tabs>
                <w:tab w:val="left" w:pos="2154"/>
              </w:tabs>
              <w:rPr>
                <w:sz w:val="22"/>
                <w:szCs w:val="20"/>
              </w:rPr>
            </w:pPr>
            <w:r>
              <w:rPr>
                <w:sz w:val="22"/>
                <w:szCs w:val="20"/>
              </w:rPr>
              <w:t>Students are informed about the dynamics of the class with the use of videogames, as well as its advantages.</w:t>
            </w:r>
          </w:p>
          <w:p w14:paraId="2F28AB0A" w14:textId="77777777" w:rsidR="00105C8E" w:rsidRDefault="00000000">
            <w:pPr>
              <w:pStyle w:val="Listenabsatz"/>
              <w:numPr>
                <w:ilvl w:val="0"/>
                <w:numId w:val="3"/>
              </w:numPr>
              <w:tabs>
                <w:tab w:val="left" w:pos="2154"/>
              </w:tabs>
              <w:rPr>
                <w:sz w:val="22"/>
                <w:szCs w:val="20"/>
              </w:rPr>
            </w:pPr>
            <w:r>
              <w:rPr>
                <w:sz w:val="22"/>
                <w:szCs w:val="20"/>
              </w:rPr>
              <w:t>Initial information to students includes the presentation of moral dilemmas, such as, would you intervene if you witnessed abuse of any kind? What if your own safety were at risk? (See Annex 1).</w:t>
            </w:r>
          </w:p>
          <w:p w14:paraId="46366271" w14:textId="77777777" w:rsidR="00105C8E" w:rsidRDefault="00000000">
            <w:pPr>
              <w:pStyle w:val="Listenabsatz"/>
              <w:numPr>
                <w:ilvl w:val="0"/>
                <w:numId w:val="3"/>
              </w:numPr>
              <w:tabs>
                <w:tab w:val="left" w:pos="2154"/>
              </w:tabs>
              <w:rPr>
                <w:sz w:val="22"/>
                <w:szCs w:val="20"/>
              </w:rPr>
            </w:pPr>
            <w:r>
              <w:rPr>
                <w:sz w:val="22"/>
                <w:szCs w:val="20"/>
              </w:rPr>
              <w:t>Students are asked about their identifications and the degree of importance they give to certain aspects of their lives (see Annex 2)</w:t>
            </w:r>
          </w:p>
          <w:p w14:paraId="2F6B71A7" w14:textId="77777777" w:rsidR="00105C8E" w:rsidRDefault="00105C8E">
            <w:pPr>
              <w:pStyle w:val="Listenabsatz"/>
              <w:tabs>
                <w:tab w:val="left" w:pos="2154"/>
              </w:tabs>
              <w:rPr>
                <w:sz w:val="22"/>
                <w:szCs w:val="20"/>
              </w:rPr>
            </w:pPr>
          </w:p>
        </w:tc>
        <w:tc>
          <w:tcPr>
            <w:tcW w:w="936" w:type="dxa"/>
          </w:tcPr>
          <w:p w14:paraId="47F3DD06" w14:textId="77777777" w:rsidR="00105C8E" w:rsidRDefault="00000000">
            <w:pPr>
              <w:tabs>
                <w:tab w:val="left" w:pos="2154"/>
              </w:tabs>
              <w:jc w:val="left"/>
              <w:rPr>
                <w:sz w:val="18"/>
                <w:szCs w:val="18"/>
              </w:rPr>
            </w:pPr>
            <w:r>
              <w:rPr>
                <w:sz w:val="18"/>
                <w:szCs w:val="18"/>
              </w:rPr>
              <w:t xml:space="preserve">Whole class </w:t>
            </w:r>
          </w:p>
        </w:tc>
        <w:tc>
          <w:tcPr>
            <w:tcW w:w="1620" w:type="dxa"/>
          </w:tcPr>
          <w:p w14:paraId="71730259" w14:textId="77777777" w:rsidR="00105C8E" w:rsidRDefault="00000000">
            <w:pPr>
              <w:tabs>
                <w:tab w:val="left" w:pos="2154"/>
              </w:tabs>
              <w:jc w:val="left"/>
              <w:rPr>
                <w:sz w:val="18"/>
                <w:szCs w:val="18"/>
              </w:rPr>
            </w:pPr>
            <w:r>
              <w:rPr>
                <w:sz w:val="18"/>
                <w:szCs w:val="18"/>
              </w:rPr>
              <w:t>IT equipment and materials in Annexes</w:t>
            </w:r>
          </w:p>
        </w:tc>
      </w:tr>
      <w:tr w:rsidR="00105C8E" w14:paraId="15E20476" w14:textId="77777777">
        <w:trPr>
          <w:jc w:val="center"/>
        </w:trPr>
        <w:tc>
          <w:tcPr>
            <w:tcW w:w="279" w:type="dxa"/>
          </w:tcPr>
          <w:p w14:paraId="540F829B" w14:textId="77777777" w:rsidR="00105C8E" w:rsidRDefault="00000000">
            <w:pPr>
              <w:tabs>
                <w:tab w:val="left" w:pos="2154"/>
              </w:tabs>
              <w:jc w:val="center"/>
              <w:rPr>
                <w:sz w:val="18"/>
                <w:szCs w:val="18"/>
              </w:rPr>
            </w:pPr>
            <w:r>
              <w:rPr>
                <w:sz w:val="18"/>
                <w:szCs w:val="18"/>
              </w:rPr>
              <w:t>1</w:t>
            </w:r>
          </w:p>
        </w:tc>
        <w:tc>
          <w:tcPr>
            <w:tcW w:w="6515" w:type="dxa"/>
          </w:tcPr>
          <w:p w14:paraId="72124E85" w14:textId="77777777" w:rsidR="00105C8E" w:rsidRDefault="00000000">
            <w:pPr>
              <w:tabs>
                <w:tab w:val="left" w:pos="2154"/>
              </w:tabs>
              <w:rPr>
                <w:sz w:val="22"/>
                <w:szCs w:val="20"/>
              </w:rPr>
            </w:pPr>
            <w:r>
              <w:rPr>
                <w:sz w:val="22"/>
                <w:szCs w:val="20"/>
              </w:rPr>
              <w:t xml:space="preserve">Step 2: Introduce the game with a short video (LINK: </w:t>
            </w:r>
            <w:hyperlink r:id="rId29" w:tooltip="https://www.youtube.com/watch?v=VcmBJZcT1zE" w:history="1">
              <w:r>
                <w:rPr>
                  <w:rStyle w:val="Hyperlink"/>
                  <w:sz w:val="22"/>
                  <w:szCs w:val="20"/>
                </w:rPr>
                <w:t>https://www.youtube.com/watch?v=VcmBJZcT1zE</w:t>
              </w:r>
            </w:hyperlink>
            <w:r>
              <w:rPr>
                <w:sz w:val="22"/>
                <w:szCs w:val="20"/>
              </w:rPr>
              <w:t>) (5 first minutes). Show images of other well-known warfare videogames (see Annex 3). The teacher explains that this game differs from most war games in that your mission here is not to eliminate enemies but to survive. The game is experienced from the perspective of citizens enduring the hardships of war.</w:t>
            </w:r>
          </w:p>
          <w:p w14:paraId="435B38D4" w14:textId="77777777" w:rsidR="00105C8E" w:rsidRDefault="00105C8E">
            <w:pPr>
              <w:tabs>
                <w:tab w:val="left" w:pos="2154"/>
              </w:tabs>
              <w:rPr>
                <w:sz w:val="22"/>
                <w:szCs w:val="20"/>
              </w:rPr>
            </w:pPr>
          </w:p>
        </w:tc>
        <w:tc>
          <w:tcPr>
            <w:tcW w:w="936" w:type="dxa"/>
          </w:tcPr>
          <w:p w14:paraId="1DA0083E" w14:textId="77777777" w:rsidR="00105C8E" w:rsidRDefault="00000000">
            <w:pPr>
              <w:tabs>
                <w:tab w:val="left" w:pos="2154"/>
              </w:tabs>
              <w:jc w:val="left"/>
              <w:rPr>
                <w:sz w:val="18"/>
                <w:szCs w:val="18"/>
              </w:rPr>
            </w:pPr>
            <w:r>
              <w:rPr>
                <w:sz w:val="18"/>
                <w:szCs w:val="18"/>
              </w:rPr>
              <w:t xml:space="preserve">Whole class </w:t>
            </w:r>
          </w:p>
        </w:tc>
        <w:tc>
          <w:tcPr>
            <w:tcW w:w="1620" w:type="dxa"/>
          </w:tcPr>
          <w:p w14:paraId="1F68E33B" w14:textId="77777777" w:rsidR="00105C8E" w:rsidRDefault="00000000">
            <w:pPr>
              <w:tabs>
                <w:tab w:val="left" w:pos="2154"/>
              </w:tabs>
              <w:jc w:val="left"/>
              <w:rPr>
                <w:sz w:val="18"/>
                <w:szCs w:val="18"/>
              </w:rPr>
            </w:pPr>
            <w:r>
              <w:rPr>
                <w:sz w:val="18"/>
                <w:szCs w:val="18"/>
              </w:rPr>
              <w:t>IT equipment and materials in Annexes</w:t>
            </w:r>
          </w:p>
        </w:tc>
      </w:tr>
      <w:tr w:rsidR="00105C8E" w14:paraId="4FCDE108" w14:textId="77777777">
        <w:trPr>
          <w:jc w:val="center"/>
        </w:trPr>
        <w:tc>
          <w:tcPr>
            <w:tcW w:w="279" w:type="dxa"/>
          </w:tcPr>
          <w:p w14:paraId="1AD1D4EC" w14:textId="77777777" w:rsidR="00105C8E" w:rsidRDefault="00000000">
            <w:pPr>
              <w:tabs>
                <w:tab w:val="left" w:pos="2154"/>
              </w:tabs>
              <w:jc w:val="center"/>
              <w:rPr>
                <w:sz w:val="18"/>
                <w:szCs w:val="18"/>
              </w:rPr>
            </w:pPr>
            <w:r>
              <w:rPr>
                <w:sz w:val="18"/>
                <w:szCs w:val="18"/>
              </w:rPr>
              <w:t>1</w:t>
            </w:r>
          </w:p>
        </w:tc>
        <w:tc>
          <w:tcPr>
            <w:tcW w:w="6515" w:type="dxa"/>
          </w:tcPr>
          <w:p w14:paraId="7EE22218" w14:textId="77777777" w:rsidR="00105C8E" w:rsidRDefault="00000000">
            <w:pPr>
              <w:tabs>
                <w:tab w:val="left" w:pos="2154"/>
              </w:tabs>
              <w:rPr>
                <w:sz w:val="22"/>
                <w:szCs w:val="20"/>
              </w:rPr>
            </w:pPr>
            <w:r>
              <w:rPr>
                <w:sz w:val="22"/>
                <w:szCs w:val="20"/>
              </w:rPr>
              <w:t>Step 3: Encourage a critical discussion among students about the main social problems they see in their daily lives, both through their own experiences and through the media they use. To support this, elements of conflict such as gender, ethnicity, social class, geopolitics, environment, sexuality, immigration, and so on can be suggested later. Teacher will also focus on critical thinking about the media used by students and their possible ideological leanings.</w:t>
            </w:r>
          </w:p>
        </w:tc>
        <w:tc>
          <w:tcPr>
            <w:tcW w:w="936" w:type="dxa"/>
          </w:tcPr>
          <w:p w14:paraId="4442F40C" w14:textId="77777777" w:rsidR="00105C8E" w:rsidRDefault="00000000">
            <w:pPr>
              <w:tabs>
                <w:tab w:val="left" w:pos="2154"/>
              </w:tabs>
              <w:jc w:val="left"/>
              <w:rPr>
                <w:sz w:val="18"/>
                <w:szCs w:val="18"/>
              </w:rPr>
            </w:pPr>
            <w:r>
              <w:rPr>
                <w:sz w:val="18"/>
                <w:szCs w:val="18"/>
              </w:rPr>
              <w:t>Group work of 5 students.</w:t>
            </w:r>
          </w:p>
          <w:p w14:paraId="5799379D" w14:textId="77777777" w:rsidR="00105C8E" w:rsidRDefault="00000000">
            <w:pPr>
              <w:tabs>
                <w:tab w:val="left" w:pos="2154"/>
              </w:tabs>
              <w:jc w:val="left"/>
              <w:rPr>
                <w:sz w:val="18"/>
                <w:szCs w:val="18"/>
              </w:rPr>
            </w:pPr>
            <w:r>
              <w:rPr>
                <w:sz w:val="18"/>
                <w:szCs w:val="18"/>
              </w:rPr>
              <w:t>Whole class.</w:t>
            </w:r>
          </w:p>
        </w:tc>
        <w:tc>
          <w:tcPr>
            <w:tcW w:w="1620" w:type="dxa"/>
          </w:tcPr>
          <w:p w14:paraId="2BF77846" w14:textId="77777777" w:rsidR="00105C8E" w:rsidRDefault="00000000">
            <w:pPr>
              <w:tabs>
                <w:tab w:val="left" w:pos="2154"/>
              </w:tabs>
              <w:jc w:val="left"/>
              <w:rPr>
                <w:sz w:val="18"/>
                <w:szCs w:val="18"/>
              </w:rPr>
            </w:pPr>
            <w:r>
              <w:rPr>
                <w:sz w:val="18"/>
                <w:szCs w:val="18"/>
              </w:rPr>
              <w:t>Materials in Annex 4.</w:t>
            </w:r>
          </w:p>
        </w:tc>
      </w:tr>
    </w:tbl>
    <w:p w14:paraId="283ED450" w14:textId="77777777" w:rsidR="00105C8E" w:rsidRDefault="00105C8E">
      <w:pPr>
        <w:tabs>
          <w:tab w:val="left" w:pos="2154"/>
        </w:tabs>
      </w:pPr>
    </w:p>
    <w:p w14:paraId="0D63C3D4" w14:textId="77777777" w:rsidR="00105C8E" w:rsidRDefault="00105C8E">
      <w:pPr>
        <w:tabs>
          <w:tab w:val="left" w:pos="2154"/>
        </w:tabs>
      </w:pPr>
    </w:p>
    <w:p w14:paraId="475C496C" w14:textId="77777777" w:rsidR="00105C8E" w:rsidRDefault="00105C8E">
      <w:pPr>
        <w:tabs>
          <w:tab w:val="left" w:pos="2154"/>
        </w:tabs>
      </w:pPr>
    </w:p>
    <w:p w14:paraId="3A7990EC" w14:textId="77777777" w:rsidR="00105C8E" w:rsidRDefault="00000000">
      <w:pPr>
        <w:tabs>
          <w:tab w:val="left" w:pos="2154"/>
        </w:tabs>
        <w:rPr>
          <w:b/>
          <w:bCs/>
          <w:color w:val="01C172" w:themeColor="accent4" w:themeShade="BF"/>
          <w:sz w:val="28"/>
          <w:szCs w:val="24"/>
        </w:rPr>
      </w:pPr>
      <w:r>
        <w:rPr>
          <w:b/>
          <w:bCs/>
          <w:color w:val="01C172" w:themeColor="accent4" w:themeShade="BF"/>
          <w:sz w:val="28"/>
          <w:szCs w:val="24"/>
        </w:rPr>
        <w:t>Reflection Phase</w:t>
      </w:r>
    </w:p>
    <w:tbl>
      <w:tblPr>
        <w:tblStyle w:val="Tabellenrast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6100"/>
        <w:gridCol w:w="872"/>
        <w:gridCol w:w="1620"/>
      </w:tblGrid>
      <w:tr w:rsidR="00105C8E" w14:paraId="67525F1D" w14:textId="77777777">
        <w:trPr>
          <w:jc w:val="center"/>
        </w:trPr>
        <w:tc>
          <w:tcPr>
            <w:tcW w:w="279" w:type="dxa"/>
            <w:shd w:val="clear" w:color="auto" w:fill="9BFED6" w:themeFill="accent4" w:themeFillTint="66"/>
            <w:vAlign w:val="center"/>
          </w:tcPr>
          <w:p w14:paraId="64B97BA8" w14:textId="77777777" w:rsidR="00105C8E" w:rsidRDefault="00000000">
            <w:pPr>
              <w:tabs>
                <w:tab w:val="left" w:pos="2154"/>
              </w:tabs>
              <w:jc w:val="center"/>
              <w:rPr>
                <w:b/>
                <w:bCs/>
                <w:sz w:val="18"/>
                <w:szCs w:val="18"/>
              </w:rPr>
            </w:pPr>
            <w:r>
              <w:rPr>
                <w:b/>
                <w:bCs/>
                <w:sz w:val="18"/>
                <w:szCs w:val="18"/>
              </w:rPr>
              <w:t>Lesson No.</w:t>
            </w:r>
          </w:p>
        </w:tc>
        <w:tc>
          <w:tcPr>
            <w:tcW w:w="6515" w:type="dxa"/>
            <w:shd w:val="clear" w:color="auto" w:fill="9BFED6" w:themeFill="accent4" w:themeFillTint="66"/>
            <w:vAlign w:val="center"/>
          </w:tcPr>
          <w:p w14:paraId="3AC9D8A3" w14:textId="77777777" w:rsidR="00105C8E" w:rsidRDefault="00000000">
            <w:pPr>
              <w:tabs>
                <w:tab w:val="left" w:pos="2154"/>
              </w:tabs>
              <w:jc w:val="center"/>
              <w:rPr>
                <w:b/>
                <w:bCs/>
                <w:sz w:val="22"/>
                <w:szCs w:val="20"/>
              </w:rPr>
            </w:pPr>
            <w:r>
              <w:rPr>
                <w:b/>
                <w:bCs/>
                <w:sz w:val="22"/>
                <w:szCs w:val="20"/>
              </w:rPr>
              <w:t>Description in Steps</w:t>
            </w:r>
          </w:p>
        </w:tc>
        <w:tc>
          <w:tcPr>
            <w:tcW w:w="936" w:type="dxa"/>
            <w:shd w:val="clear" w:color="auto" w:fill="9BFED6" w:themeFill="accent4" w:themeFillTint="66"/>
            <w:vAlign w:val="center"/>
          </w:tcPr>
          <w:p w14:paraId="6C88C1AD" w14:textId="77777777" w:rsidR="00105C8E" w:rsidRDefault="00000000">
            <w:pPr>
              <w:tabs>
                <w:tab w:val="left" w:pos="2154"/>
              </w:tabs>
              <w:jc w:val="center"/>
              <w:rPr>
                <w:b/>
                <w:bCs/>
                <w:sz w:val="18"/>
                <w:szCs w:val="18"/>
              </w:rPr>
            </w:pPr>
            <w:r>
              <w:rPr>
                <w:b/>
                <w:bCs/>
                <w:sz w:val="18"/>
                <w:szCs w:val="18"/>
              </w:rPr>
              <w:t>Social form</w:t>
            </w:r>
          </w:p>
        </w:tc>
        <w:tc>
          <w:tcPr>
            <w:tcW w:w="1620" w:type="dxa"/>
            <w:shd w:val="clear" w:color="auto" w:fill="9BFED6" w:themeFill="accent4" w:themeFillTint="66"/>
            <w:vAlign w:val="center"/>
          </w:tcPr>
          <w:p w14:paraId="557AE93B" w14:textId="77777777" w:rsidR="00105C8E" w:rsidRDefault="00000000">
            <w:pPr>
              <w:tabs>
                <w:tab w:val="left" w:pos="2154"/>
              </w:tabs>
              <w:jc w:val="center"/>
              <w:rPr>
                <w:b/>
                <w:bCs/>
                <w:sz w:val="18"/>
                <w:szCs w:val="18"/>
              </w:rPr>
            </w:pPr>
            <w:r>
              <w:rPr>
                <w:b/>
                <w:bCs/>
                <w:sz w:val="18"/>
                <w:szCs w:val="18"/>
              </w:rPr>
              <w:t>Material/technical requirements</w:t>
            </w:r>
          </w:p>
        </w:tc>
      </w:tr>
      <w:tr w:rsidR="00105C8E" w14:paraId="44A812C5" w14:textId="77777777">
        <w:trPr>
          <w:jc w:val="center"/>
        </w:trPr>
        <w:tc>
          <w:tcPr>
            <w:tcW w:w="279" w:type="dxa"/>
          </w:tcPr>
          <w:p w14:paraId="5E17BDD7" w14:textId="77777777" w:rsidR="00105C8E" w:rsidRDefault="00000000">
            <w:pPr>
              <w:tabs>
                <w:tab w:val="left" w:pos="2154"/>
              </w:tabs>
              <w:jc w:val="center"/>
              <w:rPr>
                <w:sz w:val="18"/>
                <w:szCs w:val="18"/>
              </w:rPr>
            </w:pPr>
            <w:r>
              <w:rPr>
                <w:sz w:val="18"/>
                <w:szCs w:val="18"/>
              </w:rPr>
              <w:t>2</w:t>
            </w:r>
          </w:p>
        </w:tc>
        <w:tc>
          <w:tcPr>
            <w:tcW w:w="6515" w:type="dxa"/>
          </w:tcPr>
          <w:p w14:paraId="4FDAC6EF" w14:textId="77777777" w:rsidR="00105C8E" w:rsidRDefault="00000000">
            <w:pPr>
              <w:tabs>
                <w:tab w:val="left" w:pos="2154"/>
              </w:tabs>
              <w:rPr>
                <w:sz w:val="22"/>
                <w:szCs w:val="20"/>
              </w:rPr>
            </w:pPr>
            <w:r>
              <w:rPr>
                <w:sz w:val="22"/>
                <w:szCs w:val="20"/>
              </w:rPr>
              <w:t>Step 4: Refreshing concepts. Very briefly, students refer to main conclusions from Lesson No 1.</w:t>
            </w:r>
          </w:p>
        </w:tc>
        <w:tc>
          <w:tcPr>
            <w:tcW w:w="936" w:type="dxa"/>
          </w:tcPr>
          <w:p w14:paraId="170E92E6" w14:textId="77777777" w:rsidR="00105C8E" w:rsidRDefault="00000000">
            <w:pPr>
              <w:tabs>
                <w:tab w:val="left" w:pos="2154"/>
              </w:tabs>
              <w:jc w:val="left"/>
              <w:rPr>
                <w:sz w:val="18"/>
                <w:szCs w:val="18"/>
              </w:rPr>
            </w:pPr>
            <w:r>
              <w:rPr>
                <w:sz w:val="18"/>
                <w:szCs w:val="18"/>
              </w:rPr>
              <w:t>Whole class</w:t>
            </w:r>
          </w:p>
        </w:tc>
        <w:tc>
          <w:tcPr>
            <w:tcW w:w="1620" w:type="dxa"/>
          </w:tcPr>
          <w:p w14:paraId="25262D64" w14:textId="77777777" w:rsidR="00105C8E" w:rsidRDefault="00000000">
            <w:pPr>
              <w:tabs>
                <w:tab w:val="left" w:pos="2154"/>
              </w:tabs>
              <w:jc w:val="left"/>
              <w:rPr>
                <w:sz w:val="18"/>
                <w:szCs w:val="18"/>
              </w:rPr>
            </w:pPr>
            <w:r>
              <w:rPr>
                <w:sz w:val="18"/>
                <w:szCs w:val="18"/>
              </w:rPr>
              <w:t>No needs</w:t>
            </w:r>
          </w:p>
        </w:tc>
      </w:tr>
      <w:tr w:rsidR="00105C8E" w14:paraId="1DD406E8" w14:textId="77777777">
        <w:trPr>
          <w:jc w:val="center"/>
        </w:trPr>
        <w:tc>
          <w:tcPr>
            <w:tcW w:w="279" w:type="dxa"/>
          </w:tcPr>
          <w:p w14:paraId="7EE4E74E" w14:textId="77777777" w:rsidR="00105C8E" w:rsidRDefault="00000000">
            <w:pPr>
              <w:tabs>
                <w:tab w:val="left" w:pos="2154"/>
              </w:tabs>
              <w:jc w:val="center"/>
              <w:rPr>
                <w:sz w:val="18"/>
                <w:szCs w:val="18"/>
              </w:rPr>
            </w:pPr>
            <w:r>
              <w:rPr>
                <w:sz w:val="18"/>
                <w:szCs w:val="18"/>
              </w:rPr>
              <w:t>2</w:t>
            </w:r>
          </w:p>
        </w:tc>
        <w:tc>
          <w:tcPr>
            <w:tcW w:w="6515" w:type="dxa"/>
          </w:tcPr>
          <w:p w14:paraId="2E8A9013" w14:textId="77777777" w:rsidR="00105C8E" w:rsidRDefault="00000000">
            <w:pPr>
              <w:tabs>
                <w:tab w:val="left" w:pos="2154"/>
              </w:tabs>
              <w:rPr>
                <w:sz w:val="22"/>
                <w:szCs w:val="20"/>
              </w:rPr>
            </w:pPr>
            <w:r>
              <w:rPr>
                <w:sz w:val="22"/>
                <w:szCs w:val="20"/>
              </w:rPr>
              <w:t>Step 5: Gameplay. Students watch the first 5 minutes of the walkthrough video:</w:t>
            </w:r>
          </w:p>
          <w:p w14:paraId="14C602BF" w14:textId="77777777" w:rsidR="00105C8E" w:rsidRDefault="00000000">
            <w:pPr>
              <w:tabs>
                <w:tab w:val="left" w:pos="2154"/>
              </w:tabs>
            </w:pPr>
            <w:r>
              <w:rPr>
                <w:sz w:val="22"/>
                <w:szCs w:val="20"/>
              </w:rPr>
              <w:t>(</w:t>
            </w:r>
            <w:hyperlink r:id="rId30" w:tooltip="https://www.youtube.com/watch?v=VOtlLiHJRW8" w:history="1">
              <w:r>
                <w:rPr>
                  <w:rStyle w:val="Hyperlink"/>
                  <w:lang w:val="en-US"/>
                </w:rPr>
                <w:t>https://www.youtube.com/watch?v=VOtlLiHJRW8</w:t>
              </w:r>
            </w:hyperlink>
            <w:r>
              <w:t>)</w:t>
            </w:r>
          </w:p>
          <w:p w14:paraId="0B6404B3" w14:textId="77777777" w:rsidR="00105C8E" w:rsidRDefault="00000000">
            <w:pPr>
              <w:tabs>
                <w:tab w:val="left" w:pos="2154"/>
              </w:tabs>
              <w:rPr>
                <w:sz w:val="22"/>
                <w:szCs w:val="20"/>
              </w:rPr>
            </w:pPr>
            <w:r>
              <w:rPr>
                <w:sz w:val="22"/>
                <w:szCs w:val="20"/>
              </w:rPr>
              <w:t>Students should take notes on the key elements in the video that are related to conflicts. Meanwhile, the teacher moves around the classroom, ensuring that the students are paying attention, taking notes, and actively engaging in understanding the game. The teacher may decide to pause the video if they perceive that the group needs more time to identify potential conflict themes.</w:t>
            </w:r>
          </w:p>
          <w:p w14:paraId="1714FA0E" w14:textId="77777777" w:rsidR="00105C8E" w:rsidRDefault="00105C8E">
            <w:pPr>
              <w:tabs>
                <w:tab w:val="left" w:pos="2154"/>
              </w:tabs>
              <w:rPr>
                <w:sz w:val="22"/>
                <w:szCs w:val="20"/>
              </w:rPr>
            </w:pPr>
          </w:p>
        </w:tc>
        <w:tc>
          <w:tcPr>
            <w:tcW w:w="936" w:type="dxa"/>
          </w:tcPr>
          <w:p w14:paraId="1AC9B950" w14:textId="77777777" w:rsidR="00105C8E" w:rsidRDefault="00000000">
            <w:pPr>
              <w:tabs>
                <w:tab w:val="left" w:pos="2154"/>
              </w:tabs>
              <w:jc w:val="left"/>
              <w:rPr>
                <w:sz w:val="18"/>
                <w:szCs w:val="18"/>
              </w:rPr>
            </w:pPr>
            <w:r>
              <w:rPr>
                <w:sz w:val="18"/>
                <w:szCs w:val="18"/>
              </w:rPr>
              <w:t xml:space="preserve">Whole class </w:t>
            </w:r>
          </w:p>
        </w:tc>
        <w:tc>
          <w:tcPr>
            <w:tcW w:w="1620" w:type="dxa"/>
          </w:tcPr>
          <w:p w14:paraId="47D6FDD1" w14:textId="77777777" w:rsidR="00105C8E" w:rsidRDefault="00000000">
            <w:pPr>
              <w:tabs>
                <w:tab w:val="left" w:pos="2154"/>
              </w:tabs>
              <w:jc w:val="left"/>
              <w:rPr>
                <w:sz w:val="18"/>
                <w:szCs w:val="18"/>
              </w:rPr>
            </w:pPr>
            <w:r>
              <w:rPr>
                <w:sz w:val="18"/>
                <w:szCs w:val="18"/>
              </w:rPr>
              <w:t>IT equipment described in p.4</w:t>
            </w:r>
          </w:p>
        </w:tc>
      </w:tr>
      <w:tr w:rsidR="00105C8E" w14:paraId="4947A4A3" w14:textId="77777777">
        <w:trPr>
          <w:jc w:val="center"/>
        </w:trPr>
        <w:tc>
          <w:tcPr>
            <w:tcW w:w="279" w:type="dxa"/>
          </w:tcPr>
          <w:p w14:paraId="6A19ACCC" w14:textId="77777777" w:rsidR="00105C8E" w:rsidRDefault="00000000">
            <w:pPr>
              <w:tabs>
                <w:tab w:val="left" w:pos="2154"/>
              </w:tabs>
              <w:jc w:val="center"/>
              <w:rPr>
                <w:sz w:val="18"/>
                <w:szCs w:val="18"/>
              </w:rPr>
            </w:pPr>
            <w:r>
              <w:rPr>
                <w:sz w:val="18"/>
                <w:szCs w:val="18"/>
              </w:rPr>
              <w:t>2</w:t>
            </w:r>
          </w:p>
        </w:tc>
        <w:tc>
          <w:tcPr>
            <w:tcW w:w="6515" w:type="dxa"/>
          </w:tcPr>
          <w:p w14:paraId="760708FD" w14:textId="77777777" w:rsidR="00105C8E" w:rsidRDefault="00000000">
            <w:pPr>
              <w:tabs>
                <w:tab w:val="left" w:pos="2154"/>
              </w:tabs>
              <w:rPr>
                <w:sz w:val="22"/>
                <w:szCs w:val="20"/>
              </w:rPr>
            </w:pPr>
            <w:r>
              <w:rPr>
                <w:sz w:val="22"/>
                <w:szCs w:val="20"/>
              </w:rPr>
              <w:t>Step 6: Students share with the class their findings of conflict signals in the video.</w:t>
            </w:r>
          </w:p>
        </w:tc>
        <w:tc>
          <w:tcPr>
            <w:tcW w:w="936" w:type="dxa"/>
          </w:tcPr>
          <w:p w14:paraId="06F0CDEC" w14:textId="77777777" w:rsidR="00105C8E" w:rsidRDefault="00000000">
            <w:pPr>
              <w:tabs>
                <w:tab w:val="left" w:pos="2154"/>
              </w:tabs>
              <w:jc w:val="left"/>
              <w:rPr>
                <w:sz w:val="18"/>
                <w:szCs w:val="18"/>
              </w:rPr>
            </w:pPr>
            <w:r>
              <w:rPr>
                <w:sz w:val="18"/>
                <w:szCs w:val="18"/>
              </w:rPr>
              <w:t xml:space="preserve">Whole class </w:t>
            </w:r>
          </w:p>
        </w:tc>
        <w:tc>
          <w:tcPr>
            <w:tcW w:w="1620" w:type="dxa"/>
          </w:tcPr>
          <w:p w14:paraId="5F187B86" w14:textId="77777777" w:rsidR="00105C8E" w:rsidRDefault="00000000">
            <w:pPr>
              <w:tabs>
                <w:tab w:val="left" w:pos="2154"/>
              </w:tabs>
              <w:jc w:val="left"/>
              <w:rPr>
                <w:sz w:val="18"/>
                <w:szCs w:val="18"/>
              </w:rPr>
            </w:pPr>
            <w:r>
              <w:rPr>
                <w:sz w:val="18"/>
                <w:szCs w:val="18"/>
              </w:rPr>
              <w:t>No needs</w:t>
            </w:r>
          </w:p>
        </w:tc>
      </w:tr>
      <w:tr w:rsidR="00105C8E" w14:paraId="7FAF493E" w14:textId="77777777">
        <w:trPr>
          <w:jc w:val="center"/>
        </w:trPr>
        <w:tc>
          <w:tcPr>
            <w:tcW w:w="279" w:type="dxa"/>
          </w:tcPr>
          <w:p w14:paraId="5C83DCB3" w14:textId="77777777" w:rsidR="00105C8E" w:rsidRDefault="00000000">
            <w:pPr>
              <w:tabs>
                <w:tab w:val="left" w:pos="2154"/>
              </w:tabs>
              <w:jc w:val="center"/>
              <w:rPr>
                <w:sz w:val="18"/>
                <w:szCs w:val="18"/>
              </w:rPr>
            </w:pPr>
            <w:r>
              <w:rPr>
                <w:sz w:val="18"/>
                <w:szCs w:val="18"/>
              </w:rPr>
              <w:t>2</w:t>
            </w:r>
          </w:p>
        </w:tc>
        <w:tc>
          <w:tcPr>
            <w:tcW w:w="6515" w:type="dxa"/>
          </w:tcPr>
          <w:p w14:paraId="49B6B6EA" w14:textId="77777777" w:rsidR="00105C8E" w:rsidRDefault="00000000">
            <w:pPr>
              <w:tabs>
                <w:tab w:val="left" w:pos="2154"/>
              </w:tabs>
              <w:rPr>
                <w:sz w:val="22"/>
                <w:szCs w:val="20"/>
              </w:rPr>
            </w:pPr>
            <w:r>
              <w:rPr>
                <w:sz w:val="22"/>
                <w:szCs w:val="20"/>
              </w:rPr>
              <w:t>Step 7: Gameplay review. The teacher pauses the video at minute 1:18 so that the students can closely observe the general layout of the building's interior, its elements, and the characters who inhabit it. Students are required to pay special attention to the game aesthetics and comment on its effect on their emotions: does the image produce happiness, sadness, fear, anger, disgust, hope, despair, frustration, guilt, empathy, confusion?</w:t>
            </w:r>
          </w:p>
        </w:tc>
        <w:tc>
          <w:tcPr>
            <w:tcW w:w="936" w:type="dxa"/>
          </w:tcPr>
          <w:p w14:paraId="0193FA77" w14:textId="77777777" w:rsidR="00105C8E" w:rsidRDefault="00000000">
            <w:pPr>
              <w:tabs>
                <w:tab w:val="left" w:pos="2154"/>
              </w:tabs>
              <w:jc w:val="left"/>
              <w:rPr>
                <w:sz w:val="18"/>
                <w:szCs w:val="18"/>
              </w:rPr>
            </w:pPr>
            <w:r>
              <w:rPr>
                <w:sz w:val="18"/>
                <w:szCs w:val="18"/>
              </w:rPr>
              <w:t xml:space="preserve">Groups 4-5 </w:t>
            </w:r>
          </w:p>
        </w:tc>
        <w:tc>
          <w:tcPr>
            <w:tcW w:w="1620" w:type="dxa"/>
          </w:tcPr>
          <w:p w14:paraId="24FC5756" w14:textId="77777777" w:rsidR="00105C8E" w:rsidRDefault="00000000">
            <w:pPr>
              <w:tabs>
                <w:tab w:val="left" w:pos="2154"/>
              </w:tabs>
              <w:jc w:val="left"/>
              <w:rPr>
                <w:sz w:val="18"/>
                <w:szCs w:val="18"/>
              </w:rPr>
            </w:pPr>
            <w:r>
              <w:rPr>
                <w:sz w:val="18"/>
                <w:szCs w:val="18"/>
              </w:rPr>
              <w:t>IT equipment described in p.4</w:t>
            </w:r>
          </w:p>
        </w:tc>
      </w:tr>
      <w:tr w:rsidR="00105C8E" w14:paraId="7268FBB7" w14:textId="77777777">
        <w:trPr>
          <w:jc w:val="center"/>
        </w:trPr>
        <w:tc>
          <w:tcPr>
            <w:tcW w:w="279" w:type="dxa"/>
          </w:tcPr>
          <w:p w14:paraId="0299D46A" w14:textId="77777777" w:rsidR="00105C8E" w:rsidRDefault="00000000">
            <w:pPr>
              <w:tabs>
                <w:tab w:val="left" w:pos="2154"/>
              </w:tabs>
              <w:jc w:val="center"/>
              <w:rPr>
                <w:sz w:val="18"/>
                <w:szCs w:val="18"/>
              </w:rPr>
            </w:pPr>
            <w:r>
              <w:rPr>
                <w:sz w:val="18"/>
                <w:szCs w:val="18"/>
              </w:rPr>
              <w:t>2</w:t>
            </w:r>
          </w:p>
        </w:tc>
        <w:tc>
          <w:tcPr>
            <w:tcW w:w="6515" w:type="dxa"/>
          </w:tcPr>
          <w:p w14:paraId="62768C32" w14:textId="77777777" w:rsidR="00105C8E" w:rsidRDefault="00000000">
            <w:pPr>
              <w:tabs>
                <w:tab w:val="left" w:pos="2154"/>
              </w:tabs>
              <w:rPr>
                <w:sz w:val="22"/>
                <w:szCs w:val="20"/>
              </w:rPr>
            </w:pPr>
            <w:r>
              <w:rPr>
                <w:sz w:val="22"/>
                <w:szCs w:val="20"/>
              </w:rPr>
              <w:t xml:space="preserve">Step 8: Show the gameplay in Spanish from minute 17:30 to 20:30, where a scene is shown in which the player must decide whether to intervene in an act of aggression, knowing it will cost their character's life, or let it happen and survive. </w:t>
            </w:r>
          </w:p>
          <w:p w14:paraId="78ED4204" w14:textId="77777777" w:rsidR="00105C8E" w:rsidRDefault="00000000">
            <w:pPr>
              <w:tabs>
                <w:tab w:val="left" w:pos="2154"/>
              </w:tabs>
              <w:rPr>
                <w:sz w:val="22"/>
                <w:szCs w:val="20"/>
              </w:rPr>
            </w:pPr>
            <w:r>
              <w:rPr>
                <w:sz w:val="22"/>
                <w:szCs w:val="20"/>
              </w:rPr>
              <w:t>Invite the students to put themselves in the character's shoes and decide whether to help the woman or not. After their responses, introduce the nuance of how they would act if that woman were a loved one.</w:t>
            </w:r>
          </w:p>
          <w:p w14:paraId="410A7ADB" w14:textId="77777777" w:rsidR="00105C8E" w:rsidRDefault="00000000">
            <w:pPr>
              <w:tabs>
                <w:tab w:val="left" w:pos="2154"/>
              </w:tabs>
              <w:rPr>
                <w:sz w:val="22"/>
                <w:szCs w:val="20"/>
              </w:rPr>
            </w:pPr>
            <w:r>
              <w:rPr>
                <w:sz w:val="22"/>
                <w:szCs w:val="20"/>
              </w:rPr>
              <w:t xml:space="preserve">Introduce a new debate about another scene from the game (it is not necessary to view it, but if desired, it can be shown here: </w:t>
            </w:r>
            <w:hyperlink r:id="rId31" w:tooltip="https://www.youtube.com/shorts/KzhbPHJSXVE" w:history="1">
              <w:r>
                <w:rPr>
                  <w:rStyle w:val="Hyperlink"/>
                  <w:sz w:val="22"/>
                  <w:szCs w:val="20"/>
                </w:rPr>
                <w:t>https://www.youtube.com/shorts/KzhbPHJSXVE</w:t>
              </w:r>
            </w:hyperlink>
            <w:r>
              <w:rPr>
                <w:sz w:val="22"/>
                <w:szCs w:val="20"/>
              </w:rPr>
              <w:t>), in which the character must decide whether to loot an elderly couple, leaving them in an extremely vulnerable situation, in order to avoid that his own family members starve to death. Once again, the teacher will encourage a debate among the students about how they would act in that situation.</w:t>
            </w:r>
          </w:p>
          <w:p w14:paraId="4A17F082" w14:textId="77777777" w:rsidR="00105C8E" w:rsidRDefault="00000000">
            <w:pPr>
              <w:tabs>
                <w:tab w:val="left" w:pos="2154"/>
              </w:tabs>
              <w:rPr>
                <w:sz w:val="22"/>
                <w:szCs w:val="20"/>
              </w:rPr>
            </w:pPr>
            <w:r>
              <w:rPr>
                <w:sz w:val="22"/>
                <w:szCs w:val="20"/>
              </w:rPr>
              <w:t>Furthermore, the teacher will also ask the students to extrapolate that dilemma to a situation in their everyday lives in order to uncover the true significance of such moral dilemmas.</w:t>
            </w:r>
          </w:p>
        </w:tc>
        <w:tc>
          <w:tcPr>
            <w:tcW w:w="936" w:type="dxa"/>
          </w:tcPr>
          <w:p w14:paraId="137299F9" w14:textId="77777777" w:rsidR="00105C8E" w:rsidRDefault="00000000">
            <w:pPr>
              <w:tabs>
                <w:tab w:val="left" w:pos="2154"/>
              </w:tabs>
              <w:jc w:val="left"/>
              <w:rPr>
                <w:sz w:val="18"/>
                <w:szCs w:val="18"/>
              </w:rPr>
            </w:pPr>
            <w:r>
              <w:rPr>
                <w:sz w:val="18"/>
                <w:szCs w:val="18"/>
              </w:rPr>
              <w:t>Groups 4-5</w:t>
            </w:r>
          </w:p>
        </w:tc>
        <w:tc>
          <w:tcPr>
            <w:tcW w:w="1620" w:type="dxa"/>
          </w:tcPr>
          <w:p w14:paraId="2E89AAC4" w14:textId="77777777" w:rsidR="00105C8E" w:rsidRDefault="00000000">
            <w:pPr>
              <w:tabs>
                <w:tab w:val="left" w:pos="2154"/>
              </w:tabs>
              <w:jc w:val="left"/>
              <w:rPr>
                <w:sz w:val="18"/>
                <w:szCs w:val="18"/>
              </w:rPr>
            </w:pPr>
            <w:r>
              <w:rPr>
                <w:sz w:val="18"/>
                <w:szCs w:val="18"/>
              </w:rPr>
              <w:t>IT equipment described in p.4</w:t>
            </w:r>
          </w:p>
        </w:tc>
      </w:tr>
      <w:tr w:rsidR="00105C8E" w14:paraId="5C471C8C" w14:textId="77777777">
        <w:trPr>
          <w:jc w:val="center"/>
        </w:trPr>
        <w:tc>
          <w:tcPr>
            <w:tcW w:w="279" w:type="dxa"/>
          </w:tcPr>
          <w:p w14:paraId="408D8581" w14:textId="77777777" w:rsidR="00105C8E" w:rsidRDefault="00000000">
            <w:pPr>
              <w:tabs>
                <w:tab w:val="left" w:pos="2154"/>
              </w:tabs>
              <w:jc w:val="center"/>
              <w:rPr>
                <w:sz w:val="18"/>
                <w:szCs w:val="18"/>
              </w:rPr>
            </w:pPr>
            <w:r>
              <w:rPr>
                <w:sz w:val="18"/>
                <w:szCs w:val="18"/>
              </w:rPr>
              <w:t>2</w:t>
            </w:r>
          </w:p>
        </w:tc>
        <w:tc>
          <w:tcPr>
            <w:tcW w:w="6515" w:type="dxa"/>
          </w:tcPr>
          <w:p w14:paraId="1047809B" w14:textId="77777777" w:rsidR="00105C8E" w:rsidRDefault="00000000">
            <w:pPr>
              <w:tabs>
                <w:tab w:val="left" w:pos="2154"/>
              </w:tabs>
              <w:rPr>
                <w:sz w:val="22"/>
                <w:szCs w:val="20"/>
              </w:rPr>
            </w:pPr>
            <w:r>
              <w:rPr>
                <w:sz w:val="22"/>
                <w:szCs w:val="20"/>
              </w:rPr>
              <w:t>Step 9: Inform the students that there is a DLC for the game featuring a playable character who is a child, and depending on our decisions, this child may fall into depression. How do students perceive the role of children in a war scenario?  In what sense can they compare the situation of these children to situations belonging to our daily lives?</w:t>
            </w:r>
          </w:p>
        </w:tc>
        <w:tc>
          <w:tcPr>
            <w:tcW w:w="936" w:type="dxa"/>
          </w:tcPr>
          <w:p w14:paraId="221D6C83" w14:textId="77777777" w:rsidR="00105C8E" w:rsidRDefault="00000000">
            <w:pPr>
              <w:tabs>
                <w:tab w:val="left" w:pos="2154"/>
              </w:tabs>
              <w:jc w:val="left"/>
              <w:rPr>
                <w:sz w:val="18"/>
                <w:szCs w:val="18"/>
              </w:rPr>
            </w:pPr>
            <w:r>
              <w:rPr>
                <w:sz w:val="18"/>
                <w:szCs w:val="18"/>
              </w:rPr>
              <w:t>Groups 4-5</w:t>
            </w:r>
          </w:p>
        </w:tc>
        <w:tc>
          <w:tcPr>
            <w:tcW w:w="1620" w:type="dxa"/>
          </w:tcPr>
          <w:p w14:paraId="5DD8ABE3" w14:textId="77777777" w:rsidR="00105C8E" w:rsidRDefault="00000000">
            <w:pPr>
              <w:tabs>
                <w:tab w:val="left" w:pos="2154"/>
              </w:tabs>
              <w:jc w:val="left"/>
              <w:rPr>
                <w:sz w:val="18"/>
                <w:szCs w:val="18"/>
              </w:rPr>
            </w:pPr>
            <w:r>
              <w:rPr>
                <w:sz w:val="18"/>
                <w:szCs w:val="18"/>
              </w:rPr>
              <w:t>If needed, IT equipment described in p.4</w:t>
            </w:r>
          </w:p>
        </w:tc>
      </w:tr>
      <w:tr w:rsidR="00105C8E" w14:paraId="7CF8F302" w14:textId="77777777">
        <w:trPr>
          <w:jc w:val="center"/>
        </w:trPr>
        <w:tc>
          <w:tcPr>
            <w:tcW w:w="279" w:type="dxa"/>
          </w:tcPr>
          <w:p w14:paraId="2F1F1515" w14:textId="77777777" w:rsidR="00105C8E" w:rsidRDefault="00000000">
            <w:pPr>
              <w:tabs>
                <w:tab w:val="left" w:pos="2154"/>
              </w:tabs>
              <w:jc w:val="center"/>
              <w:rPr>
                <w:sz w:val="18"/>
                <w:szCs w:val="18"/>
              </w:rPr>
            </w:pPr>
            <w:r>
              <w:rPr>
                <w:sz w:val="18"/>
                <w:szCs w:val="18"/>
              </w:rPr>
              <w:t>2</w:t>
            </w:r>
          </w:p>
        </w:tc>
        <w:tc>
          <w:tcPr>
            <w:tcW w:w="6515" w:type="dxa"/>
          </w:tcPr>
          <w:p w14:paraId="56788186" w14:textId="77777777" w:rsidR="00105C8E" w:rsidRDefault="00000000">
            <w:pPr>
              <w:tabs>
                <w:tab w:val="left" w:pos="2154"/>
              </w:tabs>
              <w:rPr>
                <w:sz w:val="22"/>
                <w:szCs w:val="20"/>
              </w:rPr>
            </w:pPr>
            <w:r>
              <w:rPr>
                <w:b/>
                <w:bCs/>
                <w:sz w:val="22"/>
                <w:szCs w:val="20"/>
              </w:rPr>
              <w:t>Final Reflection</w:t>
            </w:r>
            <w:r>
              <w:rPr>
                <w:sz w:val="22"/>
                <w:szCs w:val="20"/>
              </w:rPr>
              <w:t>: Reflect in groups about the findings of conflict signals in the gameplay. This final activity will focus on retrieving feedback from students about the game, the lessons, and the topics. If there is time left, the teacher can introduce some of the questions, but there will be an online questionnaire for students to complete (QR Code or</w:t>
            </w:r>
          </w:p>
          <w:p w14:paraId="680DC2AD" w14:textId="77777777" w:rsidR="00105C8E" w:rsidRDefault="00000000">
            <w:pPr>
              <w:tabs>
                <w:tab w:val="left" w:pos="2154"/>
              </w:tabs>
              <w:rPr>
                <w:sz w:val="22"/>
                <w:szCs w:val="20"/>
              </w:rPr>
            </w:pPr>
            <w:hyperlink r:id="rId32" w:tooltip="https://forms.office.com/e/PPxiKwm8Gr" w:history="1">
              <w:r>
                <w:rPr>
                  <w:rStyle w:val="Hyperlink"/>
                  <w:sz w:val="22"/>
                  <w:szCs w:val="20"/>
                </w:rPr>
                <w:t>https://forms.office.com/e/PPxiKwm8Gr</w:t>
              </w:r>
            </w:hyperlink>
            <w:r>
              <w:rPr>
                <w:sz w:val="22"/>
                <w:szCs w:val="20"/>
              </w:rPr>
              <w:t>):</w:t>
            </w:r>
          </w:p>
          <w:p w14:paraId="72F24E3F" w14:textId="77777777" w:rsidR="00105C8E" w:rsidRDefault="00105C8E">
            <w:pPr>
              <w:tabs>
                <w:tab w:val="left" w:pos="2154"/>
              </w:tabs>
              <w:rPr>
                <w:sz w:val="22"/>
                <w:szCs w:val="20"/>
              </w:rPr>
            </w:pPr>
          </w:p>
          <w:p w14:paraId="54B0BA33" w14:textId="77777777" w:rsidR="00105C8E" w:rsidRDefault="00000000">
            <w:pPr>
              <w:pStyle w:val="Listenabsatz"/>
              <w:numPr>
                <w:ilvl w:val="0"/>
                <w:numId w:val="5"/>
              </w:numPr>
              <w:tabs>
                <w:tab w:val="left" w:pos="2154"/>
              </w:tabs>
              <w:rPr>
                <w:sz w:val="22"/>
                <w:szCs w:val="20"/>
              </w:rPr>
            </w:pPr>
            <w:r>
              <w:rPr>
                <w:sz w:val="22"/>
                <w:szCs w:val="20"/>
              </w:rPr>
              <w:t>Did you enjoy the game?</w:t>
            </w:r>
          </w:p>
          <w:p w14:paraId="1AE42559" w14:textId="77777777" w:rsidR="00105C8E" w:rsidRDefault="00000000">
            <w:pPr>
              <w:pStyle w:val="Listenabsatz"/>
              <w:numPr>
                <w:ilvl w:val="0"/>
                <w:numId w:val="5"/>
              </w:numPr>
              <w:tabs>
                <w:tab w:val="left" w:pos="2154"/>
              </w:tabs>
              <w:rPr>
                <w:sz w:val="22"/>
                <w:szCs w:val="20"/>
              </w:rPr>
            </w:pPr>
            <w:r>
              <w:rPr>
                <w:sz w:val="22"/>
                <w:szCs w:val="20"/>
              </w:rPr>
              <w:t>Would you play it in full and recommend it to your friends?</w:t>
            </w:r>
          </w:p>
          <w:p w14:paraId="3D79939C" w14:textId="77777777" w:rsidR="00105C8E" w:rsidRDefault="00000000">
            <w:pPr>
              <w:pStyle w:val="Listenabsatz"/>
              <w:numPr>
                <w:ilvl w:val="0"/>
                <w:numId w:val="5"/>
              </w:numPr>
              <w:tabs>
                <w:tab w:val="left" w:pos="2154"/>
              </w:tabs>
              <w:rPr>
                <w:sz w:val="22"/>
                <w:szCs w:val="20"/>
              </w:rPr>
            </w:pPr>
            <w:r>
              <w:rPr>
                <w:sz w:val="22"/>
                <w:szCs w:val="20"/>
              </w:rPr>
              <w:t>What did you learn from the game?</w:t>
            </w:r>
          </w:p>
          <w:p w14:paraId="7C209E10" w14:textId="77777777" w:rsidR="00105C8E" w:rsidRDefault="00000000">
            <w:pPr>
              <w:pStyle w:val="Listenabsatz"/>
              <w:numPr>
                <w:ilvl w:val="0"/>
                <w:numId w:val="5"/>
              </w:numPr>
              <w:tabs>
                <w:tab w:val="left" w:pos="2154"/>
              </w:tabs>
              <w:rPr>
                <w:sz w:val="22"/>
                <w:szCs w:val="20"/>
              </w:rPr>
            </w:pPr>
            <w:r>
              <w:rPr>
                <w:sz w:val="22"/>
                <w:szCs w:val="20"/>
              </w:rPr>
              <w:t>How do you think the game made you reflect upon your own values?</w:t>
            </w:r>
          </w:p>
          <w:p w14:paraId="0A5CB637" w14:textId="77777777" w:rsidR="00105C8E" w:rsidRDefault="00000000">
            <w:pPr>
              <w:pStyle w:val="Listenabsatz"/>
              <w:numPr>
                <w:ilvl w:val="0"/>
                <w:numId w:val="5"/>
              </w:numPr>
              <w:tabs>
                <w:tab w:val="left" w:pos="2154"/>
              </w:tabs>
              <w:rPr>
                <w:sz w:val="22"/>
                <w:szCs w:val="20"/>
              </w:rPr>
            </w:pPr>
            <w:r>
              <w:rPr>
                <w:sz w:val="22"/>
                <w:szCs w:val="20"/>
              </w:rPr>
              <w:t>Do you think that being in a state of conflict affects your ability to make reasoned decisions and that the various pressures imposed by the conflict justify morally questionable decisions?</w:t>
            </w:r>
          </w:p>
          <w:p w14:paraId="21C70CC3" w14:textId="77777777" w:rsidR="00105C8E" w:rsidRDefault="00000000">
            <w:pPr>
              <w:pStyle w:val="Listenabsatz"/>
              <w:numPr>
                <w:ilvl w:val="0"/>
                <w:numId w:val="5"/>
              </w:numPr>
              <w:tabs>
                <w:tab w:val="left" w:pos="2154"/>
              </w:tabs>
              <w:rPr>
                <w:sz w:val="22"/>
                <w:szCs w:val="20"/>
              </w:rPr>
            </w:pPr>
            <w:r>
              <w:rPr>
                <w:sz w:val="22"/>
                <w:szCs w:val="20"/>
              </w:rPr>
              <w:t>How would you improve the use of this (or other) videogame in the classroom?</w:t>
            </w:r>
          </w:p>
          <w:p w14:paraId="6C4151D4" w14:textId="77777777" w:rsidR="00105C8E" w:rsidRDefault="00000000">
            <w:pPr>
              <w:pStyle w:val="Listenabsatz"/>
              <w:numPr>
                <w:ilvl w:val="0"/>
                <w:numId w:val="5"/>
              </w:numPr>
              <w:tabs>
                <w:tab w:val="left" w:pos="2154"/>
              </w:tabs>
              <w:rPr>
                <w:sz w:val="22"/>
                <w:szCs w:val="20"/>
              </w:rPr>
            </w:pPr>
            <w:r>
              <w:rPr>
                <w:sz w:val="22"/>
                <w:szCs w:val="20"/>
              </w:rPr>
              <w:t>Do you think videogames are a useful tool in the learning process for students your age?</w:t>
            </w:r>
          </w:p>
          <w:p w14:paraId="20ED2CAD" w14:textId="77777777" w:rsidR="00105C8E" w:rsidRDefault="00000000">
            <w:pPr>
              <w:pStyle w:val="Listenabsatz"/>
              <w:numPr>
                <w:ilvl w:val="0"/>
                <w:numId w:val="5"/>
              </w:numPr>
              <w:tabs>
                <w:tab w:val="left" w:pos="2154"/>
              </w:tabs>
              <w:rPr>
                <w:sz w:val="22"/>
                <w:szCs w:val="20"/>
              </w:rPr>
            </w:pPr>
            <w:r>
              <w:rPr>
                <w:sz w:val="22"/>
                <w:szCs w:val="20"/>
              </w:rPr>
              <w:t>After these lessons, do you see conflict in a different way? How?</w:t>
            </w:r>
          </w:p>
          <w:p w14:paraId="45D7A9A9" w14:textId="77777777" w:rsidR="00105C8E" w:rsidRDefault="00000000">
            <w:pPr>
              <w:pStyle w:val="Listenabsatz"/>
              <w:numPr>
                <w:ilvl w:val="0"/>
                <w:numId w:val="5"/>
              </w:numPr>
              <w:tabs>
                <w:tab w:val="left" w:pos="2154"/>
              </w:tabs>
              <w:rPr>
                <w:sz w:val="22"/>
                <w:szCs w:val="20"/>
              </w:rPr>
            </w:pPr>
            <w:r>
              <w:rPr>
                <w:sz w:val="22"/>
                <w:szCs w:val="20"/>
              </w:rPr>
              <w:t>Do you think the conflicts presented in the video game can be truly applied to the school environment, for example?</w:t>
            </w:r>
          </w:p>
          <w:p w14:paraId="7D9496CD" w14:textId="77777777" w:rsidR="00105C8E" w:rsidRDefault="00000000">
            <w:pPr>
              <w:pStyle w:val="Listenabsatz"/>
              <w:numPr>
                <w:ilvl w:val="0"/>
                <w:numId w:val="5"/>
              </w:numPr>
              <w:tabs>
                <w:tab w:val="left" w:pos="2154"/>
              </w:tabs>
              <w:rPr>
                <w:sz w:val="22"/>
                <w:szCs w:val="20"/>
              </w:rPr>
            </w:pPr>
            <w:r>
              <w:rPr>
                <w:sz w:val="22"/>
                <w:szCs w:val="20"/>
              </w:rPr>
              <w:t>Do you have any other opinions, suggestions, or recommendations about these lessons?</w:t>
            </w:r>
          </w:p>
        </w:tc>
        <w:tc>
          <w:tcPr>
            <w:tcW w:w="936" w:type="dxa"/>
          </w:tcPr>
          <w:p w14:paraId="486A3194" w14:textId="77777777" w:rsidR="00105C8E" w:rsidRDefault="00000000">
            <w:pPr>
              <w:tabs>
                <w:tab w:val="left" w:pos="2154"/>
              </w:tabs>
              <w:jc w:val="left"/>
              <w:rPr>
                <w:sz w:val="18"/>
                <w:szCs w:val="18"/>
              </w:rPr>
            </w:pPr>
            <w:r>
              <w:rPr>
                <w:sz w:val="18"/>
                <w:szCs w:val="18"/>
              </w:rPr>
              <w:t>Whole class</w:t>
            </w:r>
          </w:p>
        </w:tc>
        <w:tc>
          <w:tcPr>
            <w:tcW w:w="1620" w:type="dxa"/>
          </w:tcPr>
          <w:p w14:paraId="2CFCE564" w14:textId="77777777" w:rsidR="00105C8E" w:rsidRDefault="00000000">
            <w:pPr>
              <w:tabs>
                <w:tab w:val="left" w:pos="2154"/>
              </w:tabs>
              <w:jc w:val="left"/>
              <w:rPr>
                <w:sz w:val="18"/>
                <w:szCs w:val="18"/>
              </w:rPr>
            </w:pPr>
            <w:r>
              <w:rPr>
                <w:sz w:val="18"/>
                <w:szCs w:val="18"/>
              </w:rPr>
              <w:t>Annex 5 (QR Code)</w:t>
            </w:r>
          </w:p>
        </w:tc>
      </w:tr>
    </w:tbl>
    <w:p w14:paraId="758F9114" w14:textId="77777777" w:rsidR="00105C8E" w:rsidRDefault="00105C8E">
      <w:pPr>
        <w:tabs>
          <w:tab w:val="left" w:pos="2154"/>
        </w:tabs>
      </w:pPr>
    </w:p>
    <w:p w14:paraId="1FBDA820" w14:textId="77777777" w:rsidR="00105C8E" w:rsidRDefault="00105C8E">
      <w:pPr>
        <w:tabs>
          <w:tab w:val="left" w:pos="2154"/>
        </w:tabs>
      </w:pPr>
    </w:p>
    <w:p w14:paraId="49E790D7" w14:textId="77777777" w:rsidR="00105C8E" w:rsidRDefault="00105C8E">
      <w:pPr>
        <w:tabs>
          <w:tab w:val="left" w:pos="2154"/>
        </w:tabs>
      </w:pPr>
    </w:p>
    <w:p w14:paraId="53AC714E" w14:textId="77777777" w:rsidR="00105C8E" w:rsidRDefault="00105C8E">
      <w:pPr>
        <w:tabs>
          <w:tab w:val="left" w:pos="2154"/>
        </w:tabs>
      </w:pPr>
    </w:p>
    <w:p w14:paraId="19839814" w14:textId="77777777" w:rsidR="00105C8E" w:rsidRDefault="00000000">
      <w:pPr>
        <w:jc w:val="left"/>
        <w:rPr>
          <w:b/>
          <w:bCs/>
          <w:sz w:val="28"/>
          <w:szCs w:val="24"/>
        </w:rPr>
      </w:pPr>
      <w:r>
        <w:rPr>
          <w:b/>
          <w:bCs/>
          <w:sz w:val="28"/>
          <w:szCs w:val="24"/>
        </w:rPr>
        <w:br w:type="page" w:clear="all"/>
      </w:r>
    </w:p>
    <w:p w14:paraId="686DE977" w14:textId="77777777" w:rsidR="00105C8E" w:rsidRDefault="00000000">
      <w:pPr>
        <w:jc w:val="left"/>
      </w:pPr>
      <w:r>
        <w:rPr>
          <w:b/>
          <w:bCs/>
        </w:rPr>
        <w:t>Annex 1:</w:t>
      </w:r>
      <w:r>
        <w:t xml:space="preserve"> Conflict situations</w:t>
      </w:r>
    </w:p>
    <w:p w14:paraId="5BA26EE4" w14:textId="77777777" w:rsidR="00105C8E" w:rsidRDefault="00000000">
      <w:pPr>
        <w:jc w:val="left"/>
      </w:pPr>
      <w:r>
        <w:rPr>
          <w:noProof/>
        </w:rPr>
        <mc:AlternateContent>
          <mc:Choice Requires="wpg">
            <w:drawing>
              <wp:inline distT="0" distB="0" distL="0" distR="0" wp14:anchorId="2F55D67E" wp14:editId="0B127844">
                <wp:extent cx="5943600" cy="51625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9695" name=""/>
                        <pic:cNvPicPr>
                          <a:picLocks noChangeAspect="1"/>
                        </pic:cNvPicPr>
                      </pic:nvPicPr>
                      <pic:blipFill>
                        <a:blip r:embed="rId33"/>
                        <a:stretch/>
                      </pic:blipFill>
                      <pic:spPr bwMode="auto">
                        <a:xfrm>
                          <a:off x="0" y="0"/>
                          <a:ext cx="5943600" cy="516255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8.00pt;height:406.50pt;mso-wrap-distance-left:0.00pt;mso-wrap-distance-top:0.00pt;mso-wrap-distance-right:0.00pt;mso-wrap-distance-bottom:0.00pt;z-index:1;" stroked="false">
                <v:imagedata r:id="rId34" o:title=""/>
                <o:lock v:ext="edit" rotation="t"/>
              </v:shape>
            </w:pict>
          </mc:Fallback>
        </mc:AlternateContent>
      </w:r>
    </w:p>
    <w:p w14:paraId="018519EB" w14:textId="77777777" w:rsidR="00105C8E" w:rsidRDefault="00000000">
      <w:pPr>
        <w:jc w:val="left"/>
      </w:pPr>
      <w:r>
        <w:t xml:space="preserve">Bullying (AI-generated image, </w:t>
      </w:r>
      <w:hyperlink r:id="rId35" w:tooltip="https://www.artguru.ai/es/" w:history="1">
        <w:r>
          <w:rPr>
            <w:rStyle w:val="Hyperlink"/>
          </w:rPr>
          <w:t>https://www.artguru.ai/es/</w:t>
        </w:r>
      </w:hyperlink>
      <w:r>
        <w:t>)</w:t>
      </w:r>
    </w:p>
    <w:p w14:paraId="6A3FEDDD" w14:textId="77777777" w:rsidR="00105C8E" w:rsidRDefault="00105C8E">
      <w:pPr>
        <w:jc w:val="left"/>
      </w:pPr>
    </w:p>
    <w:p w14:paraId="3195188B" w14:textId="77777777" w:rsidR="00105C8E" w:rsidRDefault="00000000">
      <w:pPr>
        <w:jc w:val="left"/>
      </w:pPr>
      <w:r>
        <w:rPr>
          <w:noProof/>
        </w:rPr>
        <mc:AlternateContent>
          <mc:Choice Requires="wpg">
            <w:drawing>
              <wp:inline distT="0" distB="0" distL="0" distR="0" wp14:anchorId="5E9C9009" wp14:editId="374E801D">
                <wp:extent cx="5943600" cy="5019040"/>
                <wp:effectExtent l="0" t="0" r="0" b="0"/>
                <wp:docPr id="10" name="Picture 1" descr="A person in a black hoodie holding a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77750" name="Picture 1" descr="A person in a black hoodie holding an object&#10;&#10;Description automatically generated"/>
                        <pic:cNvPicPr>
                          <a:picLocks noChangeAspect="1"/>
                        </pic:cNvPicPr>
                      </pic:nvPicPr>
                      <pic:blipFill>
                        <a:blip r:embed="rId36"/>
                        <a:stretch/>
                      </pic:blipFill>
                      <pic:spPr bwMode="auto">
                        <a:xfrm>
                          <a:off x="0" y="0"/>
                          <a:ext cx="5943600" cy="501904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68.00pt;height:395.20pt;mso-wrap-distance-left:0.00pt;mso-wrap-distance-top:0.00pt;mso-wrap-distance-right:0.00pt;mso-wrap-distance-bottom:0.00pt;z-index:1;" stroked="false">
                <v:imagedata r:id="rId37" o:title=""/>
                <o:lock v:ext="edit" rotation="t"/>
              </v:shape>
            </w:pict>
          </mc:Fallback>
        </mc:AlternateContent>
      </w:r>
    </w:p>
    <w:p w14:paraId="3FDB68F5" w14:textId="77777777" w:rsidR="00105C8E" w:rsidRDefault="00000000">
      <w:pPr>
        <w:jc w:val="left"/>
      </w:pPr>
      <w:r>
        <w:t xml:space="preserve">Situations of safety risk (AI-generated image, </w:t>
      </w:r>
      <w:hyperlink r:id="rId38" w:tooltip="https://www.artguru.ai/es/" w:history="1">
        <w:r>
          <w:rPr>
            <w:rStyle w:val="Hyperlink"/>
          </w:rPr>
          <w:t>https://www.artguru.ai/es/</w:t>
        </w:r>
      </w:hyperlink>
      <w:r>
        <w:t>)</w:t>
      </w:r>
    </w:p>
    <w:p w14:paraId="5F565E63" w14:textId="77777777" w:rsidR="00105C8E" w:rsidRDefault="00105C8E">
      <w:pPr>
        <w:jc w:val="left"/>
      </w:pPr>
    </w:p>
    <w:p w14:paraId="0F6FDE93" w14:textId="77777777" w:rsidR="00105C8E" w:rsidRDefault="00105C8E">
      <w:pPr>
        <w:jc w:val="left"/>
      </w:pPr>
    </w:p>
    <w:p w14:paraId="51BA6260" w14:textId="77777777" w:rsidR="00105C8E" w:rsidRDefault="00105C8E">
      <w:pPr>
        <w:jc w:val="left"/>
        <w:rPr>
          <w:b/>
          <w:bCs/>
        </w:rPr>
      </w:pPr>
    </w:p>
    <w:p w14:paraId="765CE6D2" w14:textId="77777777" w:rsidR="00105C8E" w:rsidRDefault="00105C8E">
      <w:pPr>
        <w:jc w:val="left"/>
        <w:rPr>
          <w:b/>
          <w:bCs/>
        </w:rPr>
      </w:pPr>
    </w:p>
    <w:p w14:paraId="65100058" w14:textId="77777777" w:rsidR="00105C8E" w:rsidRDefault="00105C8E">
      <w:pPr>
        <w:jc w:val="left"/>
        <w:rPr>
          <w:b/>
          <w:bCs/>
        </w:rPr>
      </w:pPr>
    </w:p>
    <w:p w14:paraId="31EA2C20" w14:textId="77777777" w:rsidR="00105C8E" w:rsidRDefault="00105C8E">
      <w:pPr>
        <w:jc w:val="left"/>
        <w:rPr>
          <w:b/>
          <w:bCs/>
        </w:rPr>
      </w:pPr>
    </w:p>
    <w:p w14:paraId="7FABA0A3" w14:textId="77777777" w:rsidR="00105C8E" w:rsidRDefault="00105C8E">
      <w:pPr>
        <w:jc w:val="left"/>
        <w:rPr>
          <w:b/>
          <w:bCs/>
        </w:rPr>
      </w:pPr>
    </w:p>
    <w:p w14:paraId="763E8552" w14:textId="77777777" w:rsidR="00105C8E" w:rsidRDefault="00105C8E">
      <w:pPr>
        <w:jc w:val="left"/>
        <w:rPr>
          <w:b/>
          <w:bCs/>
        </w:rPr>
      </w:pPr>
    </w:p>
    <w:p w14:paraId="578DA195" w14:textId="77777777" w:rsidR="00105C8E" w:rsidRDefault="00105C8E">
      <w:pPr>
        <w:jc w:val="left"/>
        <w:rPr>
          <w:b/>
          <w:bCs/>
        </w:rPr>
      </w:pPr>
    </w:p>
    <w:p w14:paraId="6F7CC8A3" w14:textId="77777777" w:rsidR="00105C8E" w:rsidRDefault="00000000">
      <w:pPr>
        <w:jc w:val="left"/>
      </w:pPr>
      <w:r>
        <w:rPr>
          <w:b/>
          <w:bCs/>
        </w:rPr>
        <w:t>Annex 2:</w:t>
      </w:r>
      <w:r>
        <w:t xml:space="preserve"> Questions about students’ identities.</w:t>
      </w:r>
    </w:p>
    <w:p w14:paraId="212A0A8E" w14:textId="77777777" w:rsidR="00105C8E" w:rsidRDefault="00000000">
      <w:pPr>
        <w:pStyle w:val="Listenabsatz"/>
        <w:numPr>
          <w:ilvl w:val="0"/>
          <w:numId w:val="4"/>
        </w:numPr>
        <w:jc w:val="left"/>
      </w:pPr>
      <w:r>
        <w:t>How would you define yourself in terms of social awareness? Compassionate? Empathetic? Individualistic? An ally? Any other?</w:t>
      </w:r>
    </w:p>
    <w:p w14:paraId="64E3AE71" w14:textId="77777777" w:rsidR="00105C8E" w:rsidRDefault="00000000">
      <w:pPr>
        <w:pStyle w:val="Listenabsatz"/>
        <w:numPr>
          <w:ilvl w:val="0"/>
          <w:numId w:val="4"/>
        </w:numPr>
        <w:jc w:val="left"/>
      </w:pPr>
      <w:r>
        <w:t>How would you rank the following elements in order of importance in your life?</w:t>
      </w:r>
    </w:p>
    <w:p w14:paraId="0DA8227C" w14:textId="77777777" w:rsidR="00105C8E" w:rsidRDefault="00000000">
      <w:pPr>
        <w:pStyle w:val="Listenabsatz"/>
        <w:numPr>
          <w:ilvl w:val="1"/>
          <w:numId w:val="4"/>
        </w:numPr>
        <w:jc w:val="left"/>
      </w:pPr>
      <w:r>
        <w:t>Sustenance</w:t>
      </w:r>
    </w:p>
    <w:p w14:paraId="063FA513" w14:textId="77777777" w:rsidR="00105C8E" w:rsidRDefault="00000000">
      <w:pPr>
        <w:pStyle w:val="Listenabsatz"/>
        <w:numPr>
          <w:ilvl w:val="1"/>
          <w:numId w:val="4"/>
        </w:numPr>
        <w:jc w:val="left"/>
      </w:pPr>
      <w:r>
        <w:t>Freedom</w:t>
      </w:r>
    </w:p>
    <w:p w14:paraId="52AC7BF4" w14:textId="77777777" w:rsidR="00105C8E" w:rsidRDefault="00000000">
      <w:pPr>
        <w:pStyle w:val="Listenabsatz"/>
        <w:numPr>
          <w:ilvl w:val="1"/>
          <w:numId w:val="4"/>
        </w:numPr>
        <w:jc w:val="left"/>
      </w:pPr>
      <w:r>
        <w:t>Rights</w:t>
      </w:r>
    </w:p>
    <w:p w14:paraId="3E1C265E" w14:textId="77777777" w:rsidR="00105C8E" w:rsidRDefault="00000000">
      <w:pPr>
        <w:pStyle w:val="Listenabsatz"/>
        <w:numPr>
          <w:ilvl w:val="1"/>
          <w:numId w:val="4"/>
        </w:numPr>
        <w:jc w:val="left"/>
      </w:pPr>
      <w:r>
        <w:t>Love and friendship</w:t>
      </w:r>
    </w:p>
    <w:p w14:paraId="58F8BF1C" w14:textId="77777777" w:rsidR="00105C8E" w:rsidRDefault="00000000">
      <w:pPr>
        <w:pStyle w:val="Listenabsatz"/>
        <w:numPr>
          <w:ilvl w:val="1"/>
          <w:numId w:val="4"/>
        </w:numPr>
        <w:jc w:val="left"/>
      </w:pPr>
      <w:r>
        <w:t>Community</w:t>
      </w:r>
    </w:p>
    <w:p w14:paraId="59C882A4" w14:textId="77777777" w:rsidR="00105C8E" w:rsidRDefault="00000000">
      <w:pPr>
        <w:pStyle w:val="Listenabsatz"/>
        <w:numPr>
          <w:ilvl w:val="1"/>
          <w:numId w:val="4"/>
        </w:numPr>
        <w:jc w:val="left"/>
      </w:pPr>
      <w:r>
        <w:t>Peace</w:t>
      </w:r>
    </w:p>
    <w:p w14:paraId="7C48B5E0" w14:textId="77777777" w:rsidR="00105C8E" w:rsidRDefault="00000000">
      <w:pPr>
        <w:pStyle w:val="Listenabsatz"/>
        <w:numPr>
          <w:ilvl w:val="1"/>
          <w:numId w:val="4"/>
        </w:numPr>
        <w:jc w:val="left"/>
      </w:pPr>
      <w:r>
        <w:t>Ecology</w:t>
      </w:r>
    </w:p>
    <w:p w14:paraId="0C764C96" w14:textId="77777777" w:rsidR="00105C8E" w:rsidRDefault="00000000">
      <w:pPr>
        <w:pStyle w:val="Listenabsatz"/>
        <w:numPr>
          <w:ilvl w:val="1"/>
          <w:numId w:val="4"/>
        </w:numPr>
        <w:jc w:val="left"/>
      </w:pPr>
      <w:r>
        <w:t>Respect</w:t>
      </w:r>
    </w:p>
    <w:p w14:paraId="3164D3DC" w14:textId="77777777" w:rsidR="00105C8E" w:rsidRDefault="00000000">
      <w:pPr>
        <w:pStyle w:val="Listenabsatz"/>
        <w:numPr>
          <w:ilvl w:val="1"/>
          <w:numId w:val="4"/>
        </w:numPr>
        <w:jc w:val="left"/>
      </w:pPr>
      <w:r>
        <w:t>Solidarity</w:t>
      </w:r>
    </w:p>
    <w:p w14:paraId="04206FB3" w14:textId="77777777" w:rsidR="00105C8E" w:rsidRDefault="00000000">
      <w:pPr>
        <w:pStyle w:val="Listenabsatz"/>
        <w:numPr>
          <w:ilvl w:val="1"/>
          <w:numId w:val="4"/>
        </w:numPr>
        <w:jc w:val="left"/>
      </w:pPr>
      <w:r>
        <w:t>Resources and money</w:t>
      </w:r>
    </w:p>
    <w:p w14:paraId="6B69D228" w14:textId="77777777" w:rsidR="00105C8E" w:rsidRDefault="00000000">
      <w:pPr>
        <w:pStyle w:val="Listenabsatz"/>
        <w:numPr>
          <w:ilvl w:val="0"/>
          <w:numId w:val="4"/>
        </w:numPr>
        <w:jc w:val="left"/>
      </w:pPr>
      <w:r>
        <w:t>Would you give up any of your privileges to protect the rights of others?</w:t>
      </w:r>
    </w:p>
    <w:p w14:paraId="55B04835" w14:textId="77777777" w:rsidR="00105C8E" w:rsidRDefault="00105C8E">
      <w:pPr>
        <w:jc w:val="left"/>
      </w:pPr>
    </w:p>
    <w:p w14:paraId="66CF06DF" w14:textId="77777777" w:rsidR="00105C8E" w:rsidRDefault="00000000">
      <w:pPr>
        <w:jc w:val="left"/>
      </w:pPr>
      <w:r>
        <w:rPr>
          <w:b/>
          <w:bCs/>
        </w:rPr>
        <w:t>Annex 3:</w:t>
      </w:r>
      <w:r>
        <w:t xml:space="preserve"> Other examples of war video games.</w:t>
      </w:r>
    </w:p>
    <w:p w14:paraId="2F478F40" w14:textId="77777777" w:rsidR="00105C8E" w:rsidRDefault="00000000">
      <w:pPr>
        <w:jc w:val="left"/>
      </w:pPr>
      <w:r>
        <w:rPr>
          <w:noProof/>
        </w:rPr>
        <mc:AlternateContent>
          <mc:Choice Requires="wpg">
            <w:drawing>
              <wp:inline distT="0" distB="0" distL="0" distR="0" wp14:anchorId="5995A004" wp14:editId="5C289E3B">
                <wp:extent cx="5943600" cy="3343275"/>
                <wp:effectExtent l="0" t="0" r="0" b="9525"/>
                <wp:docPr id="11" name="Picture 21" descr="Battlefield 2042 won't get more new seasons as next Battlefield game enters  full production | PC Ga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ttlefield 2042 won't get more new seasons as next Battlefield game enters  full production | PC Gamer"/>
                        <pic:cNvPicPr>
                          <a:picLocks noChangeAspect="1"/>
                        </pic:cNvPicPr>
                      </pic:nvPicPr>
                      <pic:blipFill>
                        <a:blip r:embed="rId39"/>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8.00pt;height:263.25pt;mso-wrap-distance-left:0.00pt;mso-wrap-distance-top:0.00pt;mso-wrap-distance-right:0.00pt;mso-wrap-distance-bottom:0.00pt;z-index:1;" stroked="f">
                <v:imagedata r:id="rId40" o:title=""/>
                <o:lock v:ext="edit" rotation="t"/>
              </v:shape>
            </w:pict>
          </mc:Fallback>
        </mc:AlternateContent>
      </w:r>
    </w:p>
    <w:p w14:paraId="674F55DA" w14:textId="77777777" w:rsidR="00105C8E" w:rsidRDefault="00000000">
      <w:pPr>
        <w:jc w:val="left"/>
      </w:pPr>
      <w:r>
        <w:t>Battlefield</w:t>
      </w:r>
    </w:p>
    <w:p w14:paraId="699D7099" w14:textId="77777777" w:rsidR="00105C8E" w:rsidRDefault="00000000">
      <w:pPr>
        <w:jc w:val="left"/>
      </w:pPr>
      <w:r>
        <w:rPr>
          <w:noProof/>
        </w:rPr>
        <mc:AlternateContent>
          <mc:Choice Requires="wpg">
            <w:drawing>
              <wp:inline distT="0" distB="0" distL="0" distR="0" wp14:anchorId="1D4B230A" wp14:editId="668BF5CC">
                <wp:extent cx="4381500" cy="2628900"/>
                <wp:effectExtent l="0" t="0" r="0" b="0"/>
                <wp:docPr id="12" name="Picture 22" descr="Modern Warfare 3 reviews: why is this the most hated game on the web? | Call  of Duty | The Guar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dern Warfare 3 reviews: why is this the most hated game on the web? | Call  of Duty | The Guardian"/>
                        <pic:cNvPicPr>
                          <a:picLocks noChangeAspect="1"/>
                        </pic:cNvPicPr>
                      </pic:nvPicPr>
                      <pic:blipFill>
                        <a:blip r:embed="rId41"/>
                        <a:stretch/>
                      </pic:blipFill>
                      <pic:spPr bwMode="auto">
                        <a:xfrm>
                          <a:off x="0" y="0"/>
                          <a:ext cx="4381500" cy="2628900"/>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5.00pt;height:207.00pt;mso-wrap-distance-left:0.00pt;mso-wrap-distance-top:0.00pt;mso-wrap-distance-right:0.00pt;mso-wrap-distance-bottom:0.00pt;z-index:1;" stroked="f">
                <v:imagedata r:id="rId42" o:title=""/>
                <o:lock v:ext="edit" rotation="t"/>
              </v:shape>
            </w:pict>
          </mc:Fallback>
        </mc:AlternateContent>
      </w:r>
    </w:p>
    <w:p w14:paraId="57F586B5" w14:textId="77777777" w:rsidR="00105C8E" w:rsidRDefault="00000000">
      <w:pPr>
        <w:jc w:val="left"/>
      </w:pPr>
      <w:r>
        <w:t>Call of Duty</w:t>
      </w:r>
    </w:p>
    <w:p w14:paraId="013DA187" w14:textId="77777777" w:rsidR="00105C8E" w:rsidRDefault="00105C8E">
      <w:pPr>
        <w:jc w:val="left"/>
      </w:pPr>
    </w:p>
    <w:p w14:paraId="346A6E5E" w14:textId="77777777" w:rsidR="00105C8E" w:rsidRDefault="00000000">
      <w:pPr>
        <w:jc w:val="left"/>
        <w:rPr>
          <w:sz w:val="22"/>
          <w:szCs w:val="20"/>
        </w:rPr>
      </w:pPr>
      <w:r>
        <w:rPr>
          <w:b/>
          <w:bCs/>
        </w:rPr>
        <w:t>Annex 4:</w:t>
      </w:r>
      <w:r>
        <w:t xml:space="preserve"> Images of inequality based on </w:t>
      </w:r>
      <w:r>
        <w:rPr>
          <w:sz w:val="22"/>
          <w:szCs w:val="20"/>
        </w:rPr>
        <w:t>gender, ethnicity, social class, geopolitics, sexuality, immigration</w:t>
      </w:r>
    </w:p>
    <w:p w14:paraId="7218DA13" w14:textId="77777777" w:rsidR="00105C8E" w:rsidRDefault="00000000">
      <w:pPr>
        <w:jc w:val="left"/>
      </w:pPr>
      <w:r>
        <w:rPr>
          <w:noProof/>
        </w:rPr>
        <mc:AlternateContent>
          <mc:Choice Requires="wpg">
            <w:drawing>
              <wp:inline distT="0" distB="0" distL="0" distR="0" wp14:anchorId="226171AC" wp14:editId="0F528FCE">
                <wp:extent cx="5943600" cy="3343275"/>
                <wp:effectExtent l="0" t="0" r="0" b="9525"/>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5649" name="Picture 1"/>
                        <pic:cNvPicPr>
                          <a:picLocks noChangeAspect="1"/>
                        </pic:cNvPicPr>
                      </pic:nvPicPr>
                      <pic:blipFill>
                        <a:blip r:embed="rId43"/>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8.00pt;height:263.25pt;mso-wrap-distance-left:0.00pt;mso-wrap-distance-top:0.00pt;mso-wrap-distance-right:0.00pt;mso-wrap-distance-bottom:0.00pt;z-index:1;" stroked="f">
                <v:imagedata r:id="rId44" o:title=""/>
                <o:lock v:ext="edit" rotation="t"/>
              </v:shape>
            </w:pict>
          </mc:Fallback>
        </mc:AlternateContent>
      </w:r>
    </w:p>
    <w:p w14:paraId="3E72ECA6" w14:textId="77777777" w:rsidR="00105C8E" w:rsidRDefault="00000000">
      <w:pPr>
        <w:jc w:val="left"/>
      </w:pPr>
      <w:r>
        <w:rPr>
          <w:noProof/>
        </w:rPr>
        <mc:AlternateContent>
          <mc:Choice Requires="wpg">
            <w:drawing>
              <wp:inline distT="0" distB="0" distL="0" distR="0" wp14:anchorId="6D638DC7" wp14:editId="1F42F11F">
                <wp:extent cx="5943600" cy="3343275"/>
                <wp:effectExtent l="0" t="0" r="0" b="9525"/>
                <wp:docPr id="1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pic:cNvPicPr>
                      </pic:nvPicPr>
                      <pic:blipFill>
                        <a:blip r:embed="rId45"/>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68.00pt;height:263.25pt;mso-wrap-distance-left:0.00pt;mso-wrap-distance-top:0.00pt;mso-wrap-distance-right:0.00pt;mso-wrap-distance-bottom:0.00pt;z-index:1;" stroked="f">
                <v:imagedata r:id="rId46" o:title=""/>
                <o:lock v:ext="edit" rotation="t"/>
              </v:shape>
            </w:pict>
          </mc:Fallback>
        </mc:AlternateContent>
      </w:r>
      <w:r>
        <w:rPr>
          <w:noProof/>
        </w:rPr>
        <mc:AlternateContent>
          <mc:Choice Requires="wpg">
            <w:drawing>
              <wp:inline distT="0" distB="0" distL="0" distR="0" wp14:anchorId="66290667" wp14:editId="4EE79CF2">
                <wp:extent cx="5943600" cy="3343275"/>
                <wp:effectExtent l="0" t="0" r="0" b="9525"/>
                <wp:docPr id="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47"/>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68.00pt;height:263.25pt;mso-wrap-distance-left:0.00pt;mso-wrap-distance-top:0.00pt;mso-wrap-distance-right:0.00pt;mso-wrap-distance-bottom:0.00pt;z-index:1;" stroked="f">
                <v:imagedata r:id="rId48" o:title=""/>
                <o:lock v:ext="edit" rotation="t"/>
              </v:shape>
            </w:pict>
          </mc:Fallback>
        </mc:AlternateContent>
      </w:r>
      <w:r>
        <w:rPr>
          <w:noProof/>
        </w:rPr>
        <mc:AlternateContent>
          <mc:Choice Requires="wpg">
            <w:drawing>
              <wp:inline distT="0" distB="0" distL="0" distR="0" wp14:anchorId="267CCF99" wp14:editId="1D34F8B3">
                <wp:extent cx="5943600" cy="3343275"/>
                <wp:effectExtent l="0" t="0" r="0" b="9525"/>
                <wp:docPr id="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49"/>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68.00pt;height:263.25pt;mso-wrap-distance-left:0.00pt;mso-wrap-distance-top:0.00pt;mso-wrap-distance-right:0.00pt;mso-wrap-distance-bottom:0.00pt;z-index:1;" stroked="f">
                <v:imagedata r:id="rId50" o:title=""/>
                <o:lock v:ext="edit" rotation="t"/>
              </v:shape>
            </w:pict>
          </mc:Fallback>
        </mc:AlternateContent>
      </w:r>
    </w:p>
    <w:p w14:paraId="59ED612A" w14:textId="77777777" w:rsidR="00105C8E" w:rsidRDefault="00000000">
      <w:pPr>
        <w:jc w:val="left"/>
      </w:pPr>
      <w:r>
        <w:rPr>
          <w:noProof/>
        </w:rPr>
        <mc:AlternateContent>
          <mc:Choice Requires="wpg">
            <w:drawing>
              <wp:inline distT="0" distB="0" distL="0" distR="0" wp14:anchorId="1435B5E2" wp14:editId="6B8F642F">
                <wp:extent cx="5943600" cy="3343275"/>
                <wp:effectExtent l="0" t="0" r="0" b="9525"/>
                <wp:docPr id="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pic:cNvPicPr>
                      </pic:nvPicPr>
                      <pic:blipFill>
                        <a:blip r:embed="rId51"/>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8.00pt;height:263.25pt;mso-wrap-distance-left:0.00pt;mso-wrap-distance-top:0.00pt;mso-wrap-distance-right:0.00pt;mso-wrap-distance-bottom:0.00pt;z-index:1;" stroked="f">
                <v:imagedata r:id="rId52" o:title=""/>
                <o:lock v:ext="edit" rotation="t"/>
              </v:shape>
            </w:pict>
          </mc:Fallback>
        </mc:AlternateContent>
      </w:r>
    </w:p>
    <w:p w14:paraId="02B55F54" w14:textId="77777777" w:rsidR="00105C8E" w:rsidRDefault="00105C8E">
      <w:pPr>
        <w:jc w:val="left"/>
      </w:pPr>
    </w:p>
    <w:p w14:paraId="0316CF8B" w14:textId="77777777" w:rsidR="00105C8E" w:rsidRDefault="00105C8E">
      <w:pPr>
        <w:jc w:val="left"/>
      </w:pPr>
    </w:p>
    <w:p w14:paraId="1D24B98E" w14:textId="77777777" w:rsidR="00105C8E" w:rsidRDefault="00000000">
      <w:pPr>
        <w:jc w:val="left"/>
      </w:pPr>
      <w:r>
        <w:rPr>
          <w:noProof/>
        </w:rPr>
        <mc:AlternateContent>
          <mc:Choice Requires="wpg">
            <w:drawing>
              <wp:inline distT="0" distB="0" distL="0" distR="0" wp14:anchorId="77034B0B" wp14:editId="5462DB75">
                <wp:extent cx="5943600" cy="3343275"/>
                <wp:effectExtent l="0" t="0" r="0" b="9525"/>
                <wp:docPr id="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pic:cNvPicPr>
                      </pic:nvPicPr>
                      <pic:blipFill>
                        <a:blip r:embed="rId53"/>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68.00pt;height:263.25pt;mso-wrap-distance-left:0.00pt;mso-wrap-distance-top:0.00pt;mso-wrap-distance-right:0.00pt;mso-wrap-distance-bottom:0.00pt;z-index:1;" stroked="f">
                <v:imagedata r:id="rId54" o:title=""/>
                <o:lock v:ext="edit" rotation="t"/>
              </v:shape>
            </w:pict>
          </mc:Fallback>
        </mc:AlternateContent>
      </w:r>
    </w:p>
    <w:p w14:paraId="24EF2D96" w14:textId="77777777" w:rsidR="00105C8E" w:rsidRDefault="00105C8E">
      <w:pPr>
        <w:jc w:val="left"/>
      </w:pPr>
    </w:p>
    <w:p w14:paraId="06B49DC0" w14:textId="77777777" w:rsidR="00105C8E" w:rsidRDefault="00000000">
      <w:pPr>
        <w:jc w:val="left"/>
      </w:pPr>
      <w:r>
        <w:rPr>
          <w:noProof/>
        </w:rPr>
        <mc:AlternateContent>
          <mc:Choice Requires="wpg">
            <w:drawing>
              <wp:inline distT="0" distB="0" distL="0" distR="0" wp14:anchorId="6F89F815" wp14:editId="1AFF4301">
                <wp:extent cx="5943600" cy="3343275"/>
                <wp:effectExtent l="0" t="0" r="0" b="9525"/>
                <wp:docPr id="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pic:cNvPicPr>
                      </pic:nvPicPr>
                      <pic:blipFill>
                        <a:blip r:embed="rId55"/>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68.00pt;height:263.25pt;mso-wrap-distance-left:0.00pt;mso-wrap-distance-top:0.00pt;mso-wrap-distance-right:0.00pt;mso-wrap-distance-bottom:0.00pt;z-index:1;" stroked="f">
                <v:imagedata r:id="rId56" o:title=""/>
                <o:lock v:ext="edit" rotation="t"/>
              </v:shape>
            </w:pict>
          </mc:Fallback>
        </mc:AlternateContent>
      </w:r>
    </w:p>
    <w:p w14:paraId="5A148273" w14:textId="77777777" w:rsidR="00105C8E" w:rsidRDefault="00105C8E">
      <w:pPr>
        <w:jc w:val="left"/>
      </w:pPr>
    </w:p>
    <w:p w14:paraId="5FDD5C5A" w14:textId="77777777" w:rsidR="00105C8E" w:rsidRDefault="00000000">
      <w:pPr>
        <w:jc w:val="left"/>
      </w:pPr>
      <w:r>
        <w:rPr>
          <w:noProof/>
        </w:rPr>
        <mc:AlternateContent>
          <mc:Choice Requires="wpg">
            <w:drawing>
              <wp:inline distT="0" distB="0" distL="0" distR="0" wp14:anchorId="4DBA3D20" wp14:editId="7CC7E491">
                <wp:extent cx="5943600" cy="3343275"/>
                <wp:effectExtent l="0" t="0" r="0" b="9525"/>
                <wp:docPr id="20" name="Picture 30" descr="A person wearing a face ma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736145" name="Picture 30" descr="A person wearing a face mask&#10;&#10;Description automatically generated"/>
                        <pic:cNvPicPr>
                          <a:picLocks noChangeAspect="1"/>
                        </pic:cNvPicPr>
                      </pic:nvPicPr>
                      <pic:blipFill>
                        <a:blip r:embed="rId57"/>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68.00pt;height:263.25pt;mso-wrap-distance-left:0.00pt;mso-wrap-distance-top:0.00pt;mso-wrap-distance-right:0.00pt;mso-wrap-distance-bottom:0.00pt;z-index:1;" stroked="f">
                <v:imagedata r:id="rId58" o:title=""/>
                <o:lock v:ext="edit" rotation="t"/>
              </v:shape>
            </w:pict>
          </mc:Fallback>
        </mc:AlternateContent>
      </w:r>
    </w:p>
    <w:p w14:paraId="4A2CDC16" w14:textId="77777777" w:rsidR="00105C8E" w:rsidRDefault="00105C8E">
      <w:pPr>
        <w:jc w:val="left"/>
      </w:pPr>
    </w:p>
    <w:p w14:paraId="36040758" w14:textId="77777777" w:rsidR="00105C8E" w:rsidRDefault="00000000">
      <w:pPr>
        <w:jc w:val="left"/>
      </w:pPr>
      <w:r>
        <w:rPr>
          <w:noProof/>
        </w:rPr>
        <mc:AlternateContent>
          <mc:Choice Requires="wpg">
            <w:drawing>
              <wp:inline distT="0" distB="0" distL="0" distR="0" wp14:anchorId="1B9876C1" wp14:editId="43108921">
                <wp:extent cx="5943600" cy="3343275"/>
                <wp:effectExtent l="0" t="0" r="0" b="9525"/>
                <wp:docPr id="2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pic:cNvPicPr>
                      </pic:nvPicPr>
                      <pic:blipFill>
                        <a:blip r:embed="rId59"/>
                        <a:stretch/>
                      </pic:blipFill>
                      <pic:spPr bwMode="auto">
                        <a:xfrm>
                          <a:off x="0" y="0"/>
                          <a:ext cx="5943600" cy="3343275"/>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68.00pt;height:263.25pt;mso-wrap-distance-left:0.00pt;mso-wrap-distance-top:0.00pt;mso-wrap-distance-right:0.00pt;mso-wrap-distance-bottom:0.00pt;z-index:1;" stroked="f">
                <v:imagedata r:id="rId60" o:title=""/>
                <o:lock v:ext="edit" rotation="t"/>
              </v:shape>
            </w:pict>
          </mc:Fallback>
        </mc:AlternateContent>
      </w:r>
    </w:p>
    <w:p w14:paraId="539A7C28" w14:textId="77777777" w:rsidR="00105C8E" w:rsidRDefault="00105C8E">
      <w:pPr>
        <w:jc w:val="left"/>
      </w:pPr>
    </w:p>
    <w:p w14:paraId="6899E56B" w14:textId="77777777" w:rsidR="00105C8E" w:rsidRDefault="00105C8E">
      <w:pPr>
        <w:jc w:val="left"/>
      </w:pPr>
    </w:p>
    <w:p w14:paraId="7303205F" w14:textId="77777777" w:rsidR="00105C8E" w:rsidRDefault="00105C8E">
      <w:pPr>
        <w:jc w:val="left"/>
      </w:pPr>
    </w:p>
    <w:p w14:paraId="59FDC8EF" w14:textId="77777777" w:rsidR="00105C8E" w:rsidRDefault="00105C8E">
      <w:pPr>
        <w:jc w:val="left"/>
      </w:pPr>
    </w:p>
    <w:p w14:paraId="78124C5E" w14:textId="77777777" w:rsidR="00105C8E" w:rsidRDefault="00000000">
      <w:pPr>
        <w:jc w:val="left"/>
      </w:pPr>
      <w:r>
        <w:rPr>
          <w:b/>
          <w:bCs/>
        </w:rPr>
        <w:t>Annex 5</w:t>
      </w:r>
      <w:r>
        <w:t>: QR Code for final questionnaire and cell phone/ PC captures</w:t>
      </w:r>
    </w:p>
    <w:p w14:paraId="7108A04A" w14:textId="77777777" w:rsidR="00105C8E" w:rsidRDefault="00000000">
      <w:pPr>
        <w:jc w:val="left"/>
        <w:rPr>
          <w:lang w:val="en-US"/>
        </w:rPr>
      </w:pPr>
      <w:r>
        <w:rPr>
          <w:noProof/>
          <w:lang w:val="en-US"/>
        </w:rPr>
        <mc:AlternateContent>
          <mc:Choice Requires="wpg">
            <w:drawing>
              <wp:inline distT="0" distB="0" distL="0" distR="0" wp14:anchorId="6C69879C" wp14:editId="27845699">
                <wp:extent cx="3200400" cy="3200400"/>
                <wp:effectExtent l="0" t="0" r="0" b="0"/>
                <wp:docPr id="22" name="Picture 33" descr="A qr code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60995" name="Picture 33" descr="A qr code on a blue background&#10;&#10;Description automatically generated"/>
                        <pic:cNvPicPr>
                          <a:picLocks noChangeAspect="1"/>
                        </pic:cNvPicPr>
                      </pic:nvPicPr>
                      <pic:blipFill>
                        <a:blip r:embed="rId61"/>
                        <a:stretch/>
                      </pic:blipFill>
                      <pic:spPr bwMode="auto">
                        <a:xfrm>
                          <a:off x="0" y="0"/>
                          <a:ext cx="3200400" cy="3200400"/>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52.00pt;height:252.00pt;mso-wrap-distance-left:0.00pt;mso-wrap-distance-top:0.00pt;mso-wrap-distance-right:0.00pt;mso-wrap-distance-bottom:0.00pt;z-index:1;" stroked="f">
                <v:imagedata r:id="rId62" o:title=""/>
                <o:lock v:ext="edit" rotation="t"/>
              </v:shape>
            </w:pict>
          </mc:Fallback>
        </mc:AlternateContent>
      </w:r>
    </w:p>
    <w:p w14:paraId="72FA37AF" w14:textId="77777777" w:rsidR="00105C8E" w:rsidRDefault="00105C8E">
      <w:pPr>
        <w:jc w:val="left"/>
      </w:pPr>
    </w:p>
    <w:p w14:paraId="043717B5" w14:textId="77777777" w:rsidR="00105C8E" w:rsidRDefault="00000000">
      <w:pPr>
        <w:jc w:val="left"/>
      </w:pPr>
      <w:r>
        <w:rPr>
          <w:noProof/>
        </w:rPr>
        <mc:AlternateContent>
          <mc:Choice Requires="wpg">
            <w:drawing>
              <wp:inline distT="0" distB="0" distL="0" distR="0" wp14:anchorId="1AFAE6DA" wp14:editId="267706AC">
                <wp:extent cx="2543175" cy="4453783"/>
                <wp:effectExtent l="0" t="0" r="0" b="4445"/>
                <wp:docPr id="23"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947924" name="Picture 1" descr="A screenshot of a cell phone&#10;&#10;Description automatically generated"/>
                        <pic:cNvPicPr>
                          <a:picLocks noChangeAspect="1"/>
                        </pic:cNvPicPr>
                      </pic:nvPicPr>
                      <pic:blipFill>
                        <a:blip r:embed="rId63"/>
                        <a:stretch/>
                      </pic:blipFill>
                      <pic:spPr bwMode="auto">
                        <a:xfrm>
                          <a:off x="0" y="0"/>
                          <a:ext cx="2550295" cy="446625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00.25pt;height:350.69pt;mso-wrap-distance-left:0.00pt;mso-wrap-distance-top:0.00pt;mso-wrap-distance-right:0.00pt;mso-wrap-distance-bottom:0.00pt;z-index:1;" stroked="false">
                <v:imagedata r:id="rId64" o:title=""/>
                <o:lock v:ext="edit" rotation="t"/>
              </v:shape>
            </w:pict>
          </mc:Fallback>
        </mc:AlternateContent>
      </w:r>
    </w:p>
    <w:p w14:paraId="50953A38" w14:textId="77777777" w:rsidR="00105C8E" w:rsidRDefault="00000000">
      <w:pPr>
        <w:jc w:val="left"/>
      </w:pPr>
      <w:r>
        <w:rPr>
          <w:noProof/>
        </w:rPr>
        <mc:AlternateContent>
          <mc:Choice Requires="wpg">
            <w:drawing>
              <wp:inline distT="0" distB="0" distL="0" distR="0" wp14:anchorId="3F47C748" wp14:editId="3FB4E3FB">
                <wp:extent cx="5943600" cy="3129280"/>
                <wp:effectExtent l="0" t="0" r="0" b="0"/>
                <wp:docPr id="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1803" name="Picture 1" descr="A screenshot of a computer&#10;&#10;Description automatically generated"/>
                        <pic:cNvPicPr>
                          <a:picLocks noChangeAspect="1"/>
                        </pic:cNvPicPr>
                      </pic:nvPicPr>
                      <pic:blipFill>
                        <a:blip r:embed="rId65"/>
                        <a:stretch/>
                      </pic:blipFill>
                      <pic:spPr bwMode="auto">
                        <a:xfrm>
                          <a:off x="0" y="0"/>
                          <a:ext cx="5943600" cy="312928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68.00pt;height:246.40pt;mso-wrap-distance-left:0.00pt;mso-wrap-distance-top:0.00pt;mso-wrap-distance-right:0.00pt;mso-wrap-distance-bottom:0.00pt;z-index:1;" stroked="false">
                <v:imagedata r:id="rId66" o:title=""/>
                <o:lock v:ext="edit" rotation="t"/>
              </v:shape>
            </w:pict>
          </mc:Fallback>
        </mc:AlternateContent>
      </w:r>
    </w:p>
    <w:p w14:paraId="07E74A6B" w14:textId="77777777" w:rsidR="00105C8E" w:rsidRDefault="00105C8E">
      <w:pPr>
        <w:jc w:val="left"/>
      </w:pPr>
    </w:p>
    <w:p w14:paraId="4F1E96B4" w14:textId="77777777" w:rsidR="00105C8E" w:rsidRDefault="00105C8E">
      <w:pPr>
        <w:jc w:val="left"/>
      </w:pPr>
    </w:p>
    <w:p w14:paraId="63885B31" w14:textId="77777777" w:rsidR="00105C8E" w:rsidRDefault="00105C8E">
      <w:pPr>
        <w:jc w:val="left"/>
      </w:pPr>
    </w:p>
    <w:p w14:paraId="011F64E9" w14:textId="77777777" w:rsidR="00105C8E" w:rsidRDefault="00000000">
      <w:pPr>
        <w:jc w:val="left"/>
      </w:pPr>
      <w:r>
        <w:rPr>
          <w:b/>
          <w:bCs/>
        </w:rPr>
        <w:t>Annex 6</w:t>
      </w:r>
      <w:r>
        <w:t>: Game Analysis</w:t>
      </w:r>
    </w:p>
    <w:p w14:paraId="2C6EE6A8" w14:textId="77777777" w:rsidR="00105C8E" w:rsidRDefault="00000000">
      <w:pPr>
        <w:pStyle w:val="berschrift1"/>
        <w:numPr>
          <w:ilvl w:val="0"/>
          <w:numId w:val="6"/>
        </w:numPr>
        <w:ind w:left="720" w:hanging="360"/>
      </w:pPr>
      <w:bookmarkStart w:id="2" w:name="_Toc170257832"/>
      <w:r>
        <w:rPr>
          <w:lang w:val="en-US"/>
        </w:rPr>
        <w:t>T</w:t>
      </w:r>
      <w:bookmarkEnd w:id="2"/>
      <w:r>
        <w:rPr>
          <w:lang w:val="en-US"/>
        </w:rPr>
        <w:t>his War Of Mine</w:t>
      </w:r>
    </w:p>
    <w:p w14:paraId="359394B9" w14:textId="77777777" w:rsidR="00105C8E" w:rsidRDefault="00000000">
      <w:pPr>
        <w:spacing w:line="360" w:lineRule="auto"/>
        <w:rPr>
          <w:lang w:val="en-US"/>
        </w:rPr>
      </w:pPr>
      <w:r>
        <w:rPr>
          <w:lang w:val="en-US"/>
        </w:rPr>
        <w:t xml:space="preserve">The video game </w:t>
      </w:r>
      <w:r>
        <w:rPr>
          <w:i/>
          <w:iCs/>
          <w:lang w:val="en-US"/>
        </w:rPr>
        <w:t>This War of Mine</w:t>
      </w:r>
      <w:r>
        <w:rPr>
          <w:lang w:val="en-US"/>
        </w:rPr>
        <w:t xml:space="preserve"> is a fascinating example of how video games can be interpreted as communication tools that convey messages through user interaction. Each video game is a construct of meaning that acquires different interpretations depending on the player's experience. In this context, </w:t>
      </w:r>
      <w:r>
        <w:rPr>
          <w:i/>
          <w:iCs/>
          <w:lang w:val="en-US"/>
        </w:rPr>
        <w:t>This War of Mine</w:t>
      </w:r>
      <w:r>
        <w:rPr>
          <w:lang w:val="en-US"/>
        </w:rPr>
        <w:t xml:space="preserve"> presents itself as an interactive narrative where the game's content and objectives are intertwined with the gameplay process, offering a rich and educational gaming experience.</w:t>
      </w:r>
    </w:p>
    <w:p w14:paraId="79BD4C71" w14:textId="77777777" w:rsidR="00105C8E" w:rsidRDefault="00000000">
      <w:pPr>
        <w:spacing w:line="360" w:lineRule="auto"/>
        <w:rPr>
          <w:lang w:val="en-US"/>
        </w:rPr>
      </w:pPr>
      <w:r>
        <w:rPr>
          <w:lang w:val="en-US"/>
        </w:rPr>
        <w:t xml:space="preserve">The two main hypotheses in video game studies are perfectly applicable to </w:t>
      </w:r>
      <w:r>
        <w:rPr>
          <w:i/>
          <w:iCs/>
          <w:lang w:val="en-US"/>
        </w:rPr>
        <w:t>This War of Mine</w:t>
      </w:r>
      <w:r>
        <w:rPr>
          <w:lang w:val="en-US"/>
        </w:rPr>
        <w:t>:</w:t>
      </w:r>
    </w:p>
    <w:p w14:paraId="6E2A7B4A" w14:textId="77777777" w:rsidR="00105C8E" w:rsidRDefault="00000000">
      <w:pPr>
        <w:spacing w:line="360" w:lineRule="auto"/>
        <w:rPr>
          <w:lang w:val="en-US"/>
        </w:rPr>
      </w:pPr>
      <w:r>
        <w:rPr>
          <w:lang w:val="en-US"/>
        </w:rPr>
        <w:t xml:space="preserve">  - </w:t>
      </w:r>
      <w:r>
        <w:rPr>
          <w:b/>
          <w:bCs/>
          <w:lang w:val="en-US"/>
        </w:rPr>
        <w:t>Video games can be seen as means of communication</w:t>
      </w:r>
      <w:r>
        <w:rPr>
          <w:lang w:val="en-US"/>
        </w:rPr>
        <w:t>: This video game not only entertains but also communicates a profound message through its narrative and game mechanics.</w:t>
      </w:r>
    </w:p>
    <w:p w14:paraId="6EC8C9FB" w14:textId="77777777" w:rsidR="00105C8E" w:rsidRDefault="00000000">
      <w:pPr>
        <w:spacing w:line="360" w:lineRule="auto"/>
        <w:rPr>
          <w:lang w:val="en-US"/>
        </w:rPr>
      </w:pPr>
      <w:r>
        <w:rPr>
          <w:lang w:val="en-US"/>
        </w:rPr>
        <w:t xml:space="preserve">  - </w:t>
      </w:r>
      <w:r>
        <w:rPr>
          <w:b/>
          <w:bCs/>
          <w:lang w:val="en-US"/>
        </w:rPr>
        <w:t>Video games contain values</w:t>
      </w:r>
      <w:r>
        <w:rPr>
          <w:lang w:val="en-US"/>
        </w:rPr>
        <w:t xml:space="preserve">: In </w:t>
      </w:r>
      <w:r>
        <w:rPr>
          <w:i/>
          <w:iCs/>
          <w:lang w:val="en-US"/>
        </w:rPr>
        <w:t>This War of Mine</w:t>
      </w:r>
      <w:r>
        <w:rPr>
          <w:lang w:val="en-US"/>
        </w:rPr>
        <w:t>, both implicit and explicit values are present in its plot, mechanics, and objectives, influencing the player's perception of the game's content.</w:t>
      </w:r>
    </w:p>
    <w:p w14:paraId="27F98504" w14:textId="77777777" w:rsidR="00105C8E" w:rsidRDefault="00000000">
      <w:pPr>
        <w:spacing w:line="360" w:lineRule="auto"/>
        <w:rPr>
          <w:lang w:val="en-US"/>
        </w:rPr>
      </w:pPr>
      <w:r>
        <w:rPr>
          <w:lang w:val="en-US"/>
        </w:rPr>
        <w:t xml:space="preserve">The fundamental characteristic of </w:t>
      </w:r>
      <w:r>
        <w:rPr>
          <w:i/>
          <w:iCs/>
          <w:lang w:val="en-US"/>
        </w:rPr>
        <w:t>This War of Mine</w:t>
      </w:r>
      <w:r>
        <w:rPr>
          <w:lang w:val="en-US"/>
        </w:rPr>
        <w:t xml:space="preserve"> is its interactivity, which enhances its use as an educational and training tool. Through constant interaction with the game, players not only advance in the story but also face challenges that foster problem-solving and decision-making skills.</w:t>
      </w:r>
    </w:p>
    <w:p w14:paraId="2A70B469" w14:textId="77777777" w:rsidR="00105C8E" w:rsidRDefault="00000000">
      <w:pPr>
        <w:spacing w:line="360" w:lineRule="auto"/>
        <w:rPr>
          <w:lang w:val="en-US"/>
        </w:rPr>
      </w:pPr>
      <w:r>
        <w:rPr>
          <w:b/>
          <w:bCs/>
          <w:lang w:val="en-US"/>
        </w:rPr>
        <w:t>Key Features of the Game</w:t>
      </w:r>
      <w:r>
        <w:rPr>
          <w:lang w:val="en-US"/>
        </w:rPr>
        <w:t>:</w:t>
      </w:r>
    </w:p>
    <w:p w14:paraId="40C5DE56" w14:textId="77777777" w:rsidR="00105C8E" w:rsidRDefault="00000000">
      <w:pPr>
        <w:spacing w:line="360" w:lineRule="auto"/>
        <w:rPr>
          <w:lang w:val="en-US"/>
        </w:rPr>
      </w:pPr>
      <w:r>
        <w:rPr>
          <w:lang w:val="en-US"/>
        </w:rPr>
        <w:t xml:space="preserve">1. </w:t>
      </w:r>
      <w:r>
        <w:rPr>
          <w:b/>
          <w:bCs/>
          <w:lang w:val="en-US"/>
        </w:rPr>
        <w:t>Playability</w:t>
      </w:r>
      <w:r>
        <w:rPr>
          <w:lang w:val="en-US"/>
        </w:rPr>
        <w:t>:</w:t>
      </w:r>
    </w:p>
    <w:p w14:paraId="01EF59F2" w14:textId="77777777" w:rsidR="00105C8E" w:rsidRDefault="00000000">
      <w:pPr>
        <w:spacing w:line="360" w:lineRule="auto"/>
        <w:rPr>
          <w:lang w:val="en-US"/>
        </w:rPr>
      </w:pPr>
      <w:r>
        <w:rPr>
          <w:lang w:val="en-US"/>
        </w:rPr>
        <w:t xml:space="preserve">- </w:t>
      </w:r>
      <w:r>
        <w:rPr>
          <w:b/>
          <w:bCs/>
          <w:lang w:val="en-US"/>
        </w:rPr>
        <w:t>Actions and Mechanics</w:t>
      </w:r>
      <w:r>
        <w:rPr>
          <w:lang w:val="en-US"/>
        </w:rPr>
        <w:t xml:space="preserve">: </w:t>
      </w:r>
      <w:r>
        <w:rPr>
          <w:i/>
          <w:iCs/>
          <w:lang w:val="en-US"/>
        </w:rPr>
        <w:t>This War of Mine</w:t>
      </w:r>
      <w:r>
        <w:rPr>
          <w:lang w:val="en-US"/>
        </w:rPr>
        <w:t xml:space="preserve"> offers a variety of mechanics ranging from resource management to strategic decision-making. The player's ability to handle these mechanics directly impacts the development of the game and the user's experience.</w:t>
      </w:r>
    </w:p>
    <w:p w14:paraId="565A3E14" w14:textId="77777777" w:rsidR="00105C8E" w:rsidRDefault="00000000">
      <w:pPr>
        <w:spacing w:line="360" w:lineRule="auto"/>
        <w:rPr>
          <w:lang w:val="en-US"/>
        </w:rPr>
      </w:pPr>
      <w:r>
        <w:rPr>
          <w:lang w:val="en-US"/>
        </w:rPr>
        <w:t xml:space="preserve">   - </w:t>
      </w:r>
      <w:r>
        <w:rPr>
          <w:b/>
          <w:bCs/>
          <w:lang w:val="en-US"/>
        </w:rPr>
        <w:t>Story and Characters</w:t>
      </w:r>
      <w:r>
        <w:rPr>
          <w:lang w:val="en-US"/>
        </w:rPr>
        <w:t xml:space="preserve">: The narrative of </w:t>
      </w:r>
      <w:r>
        <w:rPr>
          <w:i/>
          <w:iCs/>
          <w:lang w:val="en-US"/>
        </w:rPr>
        <w:t xml:space="preserve">This War of Mine </w:t>
      </w:r>
      <w:r>
        <w:rPr>
          <w:lang w:val="en-US"/>
        </w:rPr>
        <w:t>is carefully crafted to keep the player engaged, with deep characters adding layers of meaning to the plot. The story not only entertains but also presents moral and social dilemmas that invite reflection.</w:t>
      </w:r>
    </w:p>
    <w:bookmarkStart w:id="3" w:name="__RefHeading___Toc1211_811229966" w:displacedByCustomXml="next"/>
    <w:bookmarkEnd w:id="3" w:displacedByCustomXml="next"/>
    <w:sdt>
      <w:sdtPr>
        <w:rPr>
          <w:rFonts w:ascii="Corbel" w:eastAsia="Corbel" w:hAnsi="Corbel" w:cstheme="minorBidi"/>
          <w:b w:val="0"/>
          <w:caps w:val="0"/>
          <w:color w:val="03156C" w:themeColor="accent3" w:themeShade="80"/>
          <w:spacing w:val="0"/>
          <w:sz w:val="24"/>
          <w:szCs w:val="24"/>
        </w:rPr>
        <w:id w:val="665138651"/>
        <w:docPartObj>
          <w:docPartGallery w:val="Table of Contents"/>
          <w:docPartUnique/>
        </w:docPartObj>
      </w:sdtPr>
      <w:sdtContent>
        <w:p w14:paraId="5F0C62B4" w14:textId="77777777" w:rsidR="00105C8E" w:rsidRDefault="00000000">
          <w:pPr>
            <w:pStyle w:val="Inhaltsverzeichnisberschrift"/>
          </w:pPr>
          <w:r>
            <w:rPr>
              <w:lang w:val="en-US"/>
            </w:rPr>
            <w:t>This War Of Mine</w:t>
          </w:r>
        </w:p>
        <w:p w14:paraId="79337146" w14:textId="77777777" w:rsidR="00105C8E" w:rsidRDefault="00000000">
          <w:pPr>
            <w:spacing w:line="360" w:lineRule="auto"/>
            <w:rPr>
              <w:lang w:val="en-US"/>
            </w:rPr>
          </w:pPr>
          <w:r>
            <w:rPr>
              <w:lang w:val="en-US"/>
            </w:rPr>
            <w:t xml:space="preserve">The video game </w:t>
          </w:r>
          <w:r>
            <w:rPr>
              <w:i/>
              <w:iCs/>
              <w:lang w:val="en-US"/>
            </w:rPr>
            <w:t>This War of Mine</w:t>
          </w:r>
          <w:r>
            <w:rPr>
              <w:lang w:val="en-US"/>
            </w:rPr>
            <w:t xml:space="preserve"> is a fascinating example of how video games can be interpreted as communication tools that convey messages through user interaction. Each video game is a construct of meaning that acquires different interpretations depending on the player's experience. In this context, </w:t>
          </w:r>
          <w:r>
            <w:rPr>
              <w:i/>
              <w:iCs/>
              <w:lang w:val="en-US"/>
            </w:rPr>
            <w:t>This War of Mine</w:t>
          </w:r>
          <w:r>
            <w:rPr>
              <w:lang w:val="en-US"/>
            </w:rPr>
            <w:t xml:space="preserve"> presents itself as an interactive narrative where the game's content and objectives are intertwined with the gameplay process, offering a rich and educational gaming experience.</w:t>
          </w:r>
        </w:p>
        <w:p w14:paraId="458D7B1F" w14:textId="77777777" w:rsidR="00105C8E" w:rsidRDefault="00000000">
          <w:pPr>
            <w:spacing w:line="360" w:lineRule="auto"/>
            <w:rPr>
              <w:lang w:val="en-US"/>
            </w:rPr>
          </w:pPr>
          <w:r>
            <w:rPr>
              <w:lang w:val="en-US"/>
            </w:rPr>
            <w:t xml:space="preserve">The two main hypotheses in video game studies are perfectly applicable to </w:t>
          </w:r>
          <w:r>
            <w:rPr>
              <w:i/>
              <w:iCs/>
              <w:lang w:val="en-US"/>
            </w:rPr>
            <w:t>This War of Mine</w:t>
          </w:r>
          <w:r>
            <w:rPr>
              <w:lang w:val="en-US"/>
            </w:rPr>
            <w:t>:</w:t>
          </w:r>
        </w:p>
        <w:p w14:paraId="5FB9354B" w14:textId="77777777" w:rsidR="00105C8E" w:rsidRDefault="00000000">
          <w:pPr>
            <w:spacing w:line="360" w:lineRule="auto"/>
            <w:rPr>
              <w:lang w:val="en-US"/>
            </w:rPr>
          </w:pPr>
          <w:r>
            <w:rPr>
              <w:lang w:val="en-US"/>
            </w:rPr>
            <w:t xml:space="preserve">  - </w:t>
          </w:r>
          <w:r>
            <w:rPr>
              <w:b/>
              <w:bCs/>
              <w:lang w:val="en-US"/>
            </w:rPr>
            <w:t>Video games can be seen as means of communication</w:t>
          </w:r>
          <w:r>
            <w:rPr>
              <w:lang w:val="en-US"/>
            </w:rPr>
            <w:t>: This video game not only entertains but also communicates a profound message through its narrative and game mechanics.</w:t>
          </w:r>
        </w:p>
        <w:p w14:paraId="5F3E60B3" w14:textId="77777777" w:rsidR="00105C8E" w:rsidRDefault="00000000">
          <w:pPr>
            <w:spacing w:line="360" w:lineRule="auto"/>
            <w:rPr>
              <w:lang w:val="en-US"/>
            </w:rPr>
          </w:pPr>
          <w:r>
            <w:rPr>
              <w:lang w:val="en-US"/>
            </w:rPr>
            <w:t xml:space="preserve">  - </w:t>
          </w:r>
          <w:r>
            <w:rPr>
              <w:b/>
              <w:bCs/>
              <w:lang w:val="en-US"/>
            </w:rPr>
            <w:t>Video games contain values</w:t>
          </w:r>
          <w:r>
            <w:rPr>
              <w:lang w:val="en-US"/>
            </w:rPr>
            <w:t xml:space="preserve">: In </w:t>
          </w:r>
          <w:r>
            <w:rPr>
              <w:i/>
              <w:iCs/>
              <w:lang w:val="en-US"/>
            </w:rPr>
            <w:t>This War of Mine</w:t>
          </w:r>
          <w:r>
            <w:rPr>
              <w:lang w:val="en-US"/>
            </w:rPr>
            <w:t>, both implicit and explicit values are present in its plot, mechanics, and objectives, influencing the player's perception of the game's content.</w:t>
          </w:r>
        </w:p>
        <w:p w14:paraId="7710A6CA" w14:textId="77777777" w:rsidR="00105C8E" w:rsidRDefault="00000000">
          <w:pPr>
            <w:spacing w:line="360" w:lineRule="auto"/>
            <w:rPr>
              <w:lang w:val="en-US"/>
            </w:rPr>
          </w:pPr>
          <w:r>
            <w:rPr>
              <w:lang w:val="en-US"/>
            </w:rPr>
            <w:t xml:space="preserve">The fundamental characteristic of </w:t>
          </w:r>
          <w:r>
            <w:rPr>
              <w:i/>
              <w:iCs/>
              <w:lang w:val="en-US"/>
            </w:rPr>
            <w:t>This War of Mine</w:t>
          </w:r>
          <w:r>
            <w:rPr>
              <w:lang w:val="en-US"/>
            </w:rPr>
            <w:t xml:space="preserve"> is its interactivity, which enhances its use as an educational and training tool. Through constant interaction with the game, players not only advance in the story but also face challenges that foster problem-solving and decision-making skills.</w:t>
          </w:r>
        </w:p>
        <w:p w14:paraId="54DB8593" w14:textId="77777777" w:rsidR="00105C8E" w:rsidRDefault="00000000">
          <w:pPr>
            <w:spacing w:line="360" w:lineRule="auto"/>
            <w:rPr>
              <w:lang w:val="en-US"/>
            </w:rPr>
          </w:pPr>
          <w:r>
            <w:rPr>
              <w:b/>
              <w:bCs/>
              <w:lang w:val="en-US"/>
            </w:rPr>
            <w:t>Key Features of the Game</w:t>
          </w:r>
          <w:r>
            <w:rPr>
              <w:lang w:val="en-US"/>
            </w:rPr>
            <w:t>:</w:t>
          </w:r>
        </w:p>
        <w:p w14:paraId="04A02B5A" w14:textId="77777777" w:rsidR="00105C8E" w:rsidRDefault="00000000">
          <w:pPr>
            <w:spacing w:line="360" w:lineRule="auto"/>
            <w:rPr>
              <w:lang w:val="en-US"/>
            </w:rPr>
          </w:pPr>
          <w:r>
            <w:rPr>
              <w:lang w:val="en-US"/>
            </w:rPr>
            <w:t xml:space="preserve">1. </w:t>
          </w:r>
          <w:r>
            <w:rPr>
              <w:b/>
              <w:bCs/>
              <w:lang w:val="en-US"/>
            </w:rPr>
            <w:t>Playability</w:t>
          </w:r>
          <w:r>
            <w:rPr>
              <w:lang w:val="en-US"/>
            </w:rPr>
            <w:t>:</w:t>
          </w:r>
        </w:p>
        <w:p w14:paraId="0FABD219" w14:textId="77777777" w:rsidR="00105C8E" w:rsidRDefault="00000000">
          <w:pPr>
            <w:spacing w:line="360" w:lineRule="auto"/>
            <w:rPr>
              <w:lang w:val="en-US"/>
            </w:rPr>
          </w:pPr>
          <w:r>
            <w:rPr>
              <w:lang w:val="en-US"/>
            </w:rPr>
            <w:t xml:space="preserve">- </w:t>
          </w:r>
          <w:r>
            <w:rPr>
              <w:b/>
              <w:bCs/>
              <w:lang w:val="en-US"/>
            </w:rPr>
            <w:t>Actions and Mechanics</w:t>
          </w:r>
          <w:r>
            <w:rPr>
              <w:lang w:val="en-US"/>
            </w:rPr>
            <w:t xml:space="preserve">: </w:t>
          </w:r>
          <w:r>
            <w:rPr>
              <w:i/>
              <w:iCs/>
              <w:lang w:val="en-US"/>
            </w:rPr>
            <w:t>This War of Mine</w:t>
          </w:r>
          <w:r>
            <w:rPr>
              <w:lang w:val="en-US"/>
            </w:rPr>
            <w:t xml:space="preserve"> offers a variety of mechanics ranging from resource management to strategic decision-making. The player's ability to handle these mechanics directly impacts the development of the game and the user's experience.</w:t>
          </w:r>
        </w:p>
        <w:p w14:paraId="4DA7B79D" w14:textId="77777777" w:rsidR="00105C8E" w:rsidRDefault="00000000">
          <w:pPr>
            <w:spacing w:line="360" w:lineRule="auto"/>
            <w:rPr>
              <w:lang w:val="en-US"/>
            </w:rPr>
          </w:pPr>
          <w:r>
            <w:rPr>
              <w:lang w:val="en-US"/>
            </w:rPr>
            <w:t xml:space="preserve">   - </w:t>
          </w:r>
          <w:r>
            <w:rPr>
              <w:b/>
              <w:bCs/>
              <w:lang w:val="en-US"/>
            </w:rPr>
            <w:t>Story and Characters</w:t>
          </w:r>
          <w:r>
            <w:rPr>
              <w:lang w:val="en-US"/>
            </w:rPr>
            <w:t xml:space="preserve">: The narrative of </w:t>
          </w:r>
          <w:r>
            <w:rPr>
              <w:i/>
              <w:iCs/>
              <w:lang w:val="en-US"/>
            </w:rPr>
            <w:t xml:space="preserve">This War of Mine </w:t>
          </w:r>
          <w:r>
            <w:rPr>
              <w:lang w:val="en-US"/>
            </w:rPr>
            <w:t>is carefully crafted to keep the player engaged, with deep characters adding layers of meaning to the plot. The story not only entertains but also presents moral and social dilemmas that invite reflection.</w:t>
          </w:r>
        </w:p>
        <w:p w14:paraId="363BD428" w14:textId="77777777" w:rsidR="00105C8E" w:rsidRDefault="00000000">
          <w:pPr>
            <w:spacing w:line="360" w:lineRule="auto"/>
            <w:rPr>
              <w:lang w:val="en-US"/>
            </w:rPr>
          </w:pPr>
          <w:r>
            <w:rPr>
              <w:lang w:val="en-US"/>
            </w:rPr>
            <w:t xml:space="preserve">2. </w:t>
          </w:r>
          <w:r>
            <w:rPr>
              <w:b/>
              <w:bCs/>
              <w:lang w:val="en-US"/>
            </w:rPr>
            <w:t>Usability</w:t>
          </w:r>
          <w:r>
            <w:rPr>
              <w:lang w:val="en-US"/>
            </w:rPr>
            <w:t>:</w:t>
          </w:r>
        </w:p>
        <w:p w14:paraId="3046DF5E" w14:textId="77777777" w:rsidR="00105C8E" w:rsidRDefault="00000000">
          <w:pPr>
            <w:spacing w:line="360" w:lineRule="auto"/>
            <w:rPr>
              <w:lang w:val="en-US"/>
            </w:rPr>
          </w:pPr>
          <w:r>
            <w:rPr>
              <w:lang w:val="en-US"/>
            </w:rPr>
            <w:t xml:space="preserve"> - </w:t>
          </w:r>
          <w:r>
            <w:rPr>
              <w:b/>
              <w:bCs/>
              <w:lang w:val="en-US"/>
            </w:rPr>
            <w:t>Clarity of Objectives and Messages</w:t>
          </w:r>
          <w:r>
            <w:rPr>
              <w:lang w:val="en-US"/>
            </w:rPr>
            <w:t>: The game is designed to be intuitive, allowing players to understand objectives without needing to read extensive manuals. The interface and in-game messages are clear, contributing to a smooth experience.</w:t>
          </w:r>
        </w:p>
        <w:p w14:paraId="29F3F503" w14:textId="77777777" w:rsidR="00105C8E" w:rsidRDefault="00000000">
          <w:pPr>
            <w:spacing w:line="360" w:lineRule="auto"/>
            <w:rPr>
              <w:lang w:val="en-US"/>
            </w:rPr>
          </w:pPr>
          <w:r>
            <w:rPr>
              <w:lang w:val="en-US"/>
            </w:rPr>
            <w:t xml:space="preserve">- </w:t>
          </w:r>
          <w:r>
            <w:rPr>
              <w:b/>
              <w:bCs/>
              <w:lang w:val="en-US"/>
            </w:rPr>
            <w:t>Accessibility Features</w:t>
          </w:r>
          <w:r>
            <w:rPr>
              <w:lang w:val="en-US"/>
            </w:rPr>
            <w:t xml:space="preserve">: </w:t>
          </w:r>
          <w:r>
            <w:rPr>
              <w:i/>
              <w:iCs/>
              <w:lang w:val="en-US"/>
            </w:rPr>
            <w:t>This War of Mine</w:t>
          </w:r>
          <w:r>
            <w:rPr>
              <w:lang w:val="en-US"/>
            </w:rPr>
            <w:t xml:space="preserve"> includes options to adapt the game to different needs, ensuring it is accessible to a broad audience.</w:t>
          </w:r>
        </w:p>
        <w:p w14:paraId="0F0B4218" w14:textId="77777777" w:rsidR="00105C8E" w:rsidRDefault="00000000">
          <w:pPr>
            <w:spacing w:line="360" w:lineRule="auto"/>
            <w:rPr>
              <w:lang w:val="en-US"/>
            </w:rPr>
          </w:pPr>
          <w:r>
            <w:rPr>
              <w:lang w:val="en-US"/>
            </w:rPr>
            <w:t xml:space="preserve">3. </w:t>
          </w:r>
          <w:r>
            <w:rPr>
              <w:b/>
              <w:bCs/>
              <w:lang w:val="en-US"/>
            </w:rPr>
            <w:t>Educational Content</w:t>
          </w:r>
          <w:r>
            <w:rPr>
              <w:lang w:val="en-US"/>
            </w:rPr>
            <w:t>:</w:t>
          </w:r>
        </w:p>
        <w:p w14:paraId="3DF34991" w14:textId="77777777" w:rsidR="00105C8E" w:rsidRDefault="00000000">
          <w:pPr>
            <w:spacing w:line="360" w:lineRule="auto"/>
            <w:rPr>
              <w:lang w:val="en-US"/>
            </w:rPr>
          </w:pPr>
          <w:r>
            <w:rPr>
              <w:lang w:val="en-US"/>
            </w:rPr>
            <w:t xml:space="preserve"> - </w:t>
          </w:r>
          <w:r>
            <w:rPr>
              <w:b/>
              <w:bCs/>
              <w:lang w:val="en-US"/>
            </w:rPr>
            <w:t>Theme and Skills Developed</w:t>
          </w:r>
          <w:r>
            <w:rPr>
              <w:lang w:val="en-US"/>
            </w:rPr>
            <w:t xml:space="preserve">: The content of </w:t>
          </w:r>
          <w:r>
            <w:rPr>
              <w:i/>
              <w:iCs/>
              <w:lang w:val="en-US"/>
            </w:rPr>
            <w:t xml:space="preserve">This War of Mine </w:t>
          </w:r>
          <w:r>
            <w:rPr>
              <w:lang w:val="en-US"/>
            </w:rPr>
            <w:t>addresses relevant themes and fosters important skills such as critical thinking and strategy. The game is designed to develop competencies valuable in educational and professional contexts.</w:t>
          </w:r>
        </w:p>
        <w:p w14:paraId="395A1804" w14:textId="77777777" w:rsidR="00105C8E" w:rsidRDefault="00000000">
          <w:pPr>
            <w:spacing w:line="360" w:lineRule="auto"/>
            <w:rPr>
              <w:lang w:val="en-US"/>
            </w:rPr>
          </w:pPr>
          <w:r>
            <w:rPr>
              <w:lang w:val="en-US"/>
            </w:rPr>
            <w:t xml:space="preserve">- </w:t>
          </w:r>
          <w:r>
            <w:rPr>
              <w:b/>
              <w:bCs/>
              <w:lang w:val="en-US"/>
            </w:rPr>
            <w:t>Connection to 21st Century Skills</w:t>
          </w:r>
          <w:r>
            <w:rPr>
              <w:lang w:val="en-US"/>
            </w:rPr>
            <w:t>: The video game links to 21st-century skills such as problem-solving, decision-making, and collaboration, providing a formative experience that extends beyond entertainment.</w:t>
          </w:r>
        </w:p>
        <w:p w14:paraId="50583136" w14:textId="77777777" w:rsidR="00105C8E" w:rsidRDefault="00000000">
          <w:pPr>
            <w:spacing w:line="360" w:lineRule="auto"/>
            <w:rPr>
              <w:lang w:val="en-US"/>
            </w:rPr>
          </w:pPr>
          <w:r>
            <w:rPr>
              <w:lang w:val="en-US"/>
            </w:rPr>
            <w:t xml:space="preserve">4. </w:t>
          </w:r>
          <w:r>
            <w:rPr>
              <w:b/>
              <w:bCs/>
              <w:lang w:val="en-US"/>
            </w:rPr>
            <w:t>Analysis as an Educational Resource</w:t>
          </w:r>
          <w:r>
            <w:rPr>
              <w:lang w:val="en-US"/>
            </w:rPr>
            <w:t>:</w:t>
          </w:r>
        </w:p>
        <w:p w14:paraId="6264C3B3" w14:textId="77777777" w:rsidR="00105C8E" w:rsidRDefault="00000000">
          <w:pPr>
            <w:spacing w:line="360" w:lineRule="auto"/>
            <w:rPr>
              <w:lang w:val="en-US"/>
            </w:rPr>
          </w:pPr>
          <w:r>
            <w:rPr>
              <w:lang w:val="en-US"/>
            </w:rPr>
            <w:t xml:space="preserve">- </w:t>
          </w:r>
          <w:r>
            <w:rPr>
              <w:b/>
              <w:bCs/>
              <w:lang w:val="en-US"/>
            </w:rPr>
            <w:t>Linkage with Educational Resources</w:t>
          </w:r>
          <w:r>
            <w:rPr>
              <w:lang w:val="en-US"/>
            </w:rPr>
            <w:t xml:space="preserve">: In the context of educational analysis, </w:t>
          </w:r>
          <w:r>
            <w:rPr>
              <w:i/>
              <w:iCs/>
              <w:lang w:val="en-US"/>
            </w:rPr>
            <w:t xml:space="preserve">This War of Mine </w:t>
          </w:r>
          <w:r>
            <w:rPr>
              <w:lang w:val="en-US"/>
            </w:rPr>
            <w:t>is examined in relation to the resources and educational dimensions of the InterGames program. The game serves as a resource that can be integrated into educational settings to promote active learning and critical reflection.</w:t>
          </w:r>
        </w:p>
        <w:p w14:paraId="4EB4971F" w14:textId="77777777" w:rsidR="00105C8E" w:rsidRDefault="00000000">
          <w:pPr>
            <w:spacing w:line="360" w:lineRule="auto"/>
            <w:rPr>
              <w:lang w:val="en-US"/>
            </w:rPr>
          </w:pPr>
          <w:r>
            <w:rPr>
              <w:lang w:val="en-US"/>
            </w:rPr>
            <w:t xml:space="preserve">To facilitate the analysis of </w:t>
          </w:r>
          <w:r>
            <w:rPr>
              <w:i/>
              <w:iCs/>
              <w:lang w:val="en-US"/>
            </w:rPr>
            <w:t>This War of Mine</w:t>
          </w:r>
          <w:r>
            <w:rPr>
              <w:lang w:val="en-US"/>
            </w:rPr>
            <w:t>, a reference table has been prepared, breaking down the key characteristics in each of these four categories, allowing for a comprehensive evaluation of the video game as an educational and entertainment tool.</w:t>
          </w:r>
        </w:p>
        <w:p w14:paraId="01166C16" w14:textId="77777777" w:rsidR="00105C8E" w:rsidRDefault="00000000">
          <w:pPr>
            <w:spacing w:line="360" w:lineRule="auto"/>
            <w:rPr>
              <w:lang w:val="en-US"/>
            </w:rPr>
          </w:pPr>
        </w:p>
      </w:sdtContent>
    </w:sdt>
    <w:tbl>
      <w:tblPr>
        <w:tblStyle w:val="Tabellenraster"/>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6A0" w:firstRow="1" w:lastRow="0" w:firstColumn="1" w:lastColumn="0" w:noHBand="1" w:noVBand="1"/>
      </w:tblPr>
      <w:tblGrid>
        <w:gridCol w:w="2740"/>
        <w:gridCol w:w="6275"/>
      </w:tblGrid>
      <w:tr w:rsidR="00105C8E" w14:paraId="64FA8A3C" w14:textId="77777777">
        <w:trPr>
          <w:trHeight w:val="300"/>
        </w:trPr>
        <w:tc>
          <w:tcPr>
            <w:tcW w:w="2740"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543D4A14" w14:textId="77777777" w:rsidR="00105C8E" w:rsidRDefault="00000000">
            <w:pPr>
              <w:rPr>
                <w:rFonts w:eastAsiaTheme="minorEastAsia"/>
                <w:b/>
                <w:bCs/>
                <w:lang w:val="en-US"/>
              </w:rPr>
            </w:pPr>
            <w:r>
              <w:rPr>
                <w:rFonts w:eastAsiaTheme="minorEastAsia"/>
                <w:b/>
                <w:bCs/>
                <w:lang w:val="en-US"/>
              </w:rPr>
              <w:t>Title</w:t>
            </w:r>
          </w:p>
        </w:tc>
        <w:tc>
          <w:tcPr>
            <w:tcW w:w="6274"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4E4FC30C" w14:textId="77777777" w:rsidR="00105C8E" w:rsidRDefault="00105C8E">
            <w:pPr>
              <w:rPr>
                <w:rFonts w:eastAsiaTheme="minorEastAsia"/>
                <w:b/>
                <w:bCs/>
                <w:lang w:val="en-US"/>
              </w:rPr>
            </w:pPr>
          </w:p>
        </w:tc>
      </w:tr>
      <w:tr w:rsidR="00105C8E" w14:paraId="53C908F4"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7A9608B1" w14:textId="77777777" w:rsidR="00105C8E" w:rsidRDefault="00000000">
            <w:pPr>
              <w:rPr>
                <w:rFonts w:eastAsiaTheme="minorEastAsia"/>
                <w:lang w:val="en-US"/>
              </w:rPr>
            </w:pPr>
            <w:r>
              <w:rPr>
                <w:rFonts w:eastAsiaTheme="minorEastAsia"/>
                <w:lang w:val="en-US"/>
              </w:rPr>
              <w:t>Platform</w:t>
            </w:r>
          </w:p>
        </w:tc>
        <w:tc>
          <w:tcPr>
            <w:tcW w:w="6274" w:type="dxa"/>
            <w:tcBorders>
              <w:top w:val="single" w:sz="4" w:space="0" w:color="000000"/>
              <w:left w:val="single" w:sz="4" w:space="0" w:color="000000"/>
              <w:bottom w:val="single" w:sz="4" w:space="0" w:color="000000"/>
              <w:right w:val="single" w:sz="4" w:space="0" w:color="000000"/>
            </w:tcBorders>
          </w:tcPr>
          <w:p w14:paraId="68D879E4" w14:textId="77777777" w:rsidR="00105C8E" w:rsidRDefault="00000000">
            <w:pPr>
              <w:rPr>
                <w:rFonts w:eastAsiaTheme="minorEastAsia"/>
                <w:lang w:val="en-US"/>
              </w:rPr>
            </w:pPr>
            <w:r>
              <w:rPr>
                <w:rFonts w:eastAsiaTheme="minorEastAsia"/>
                <w:lang w:val="en-US"/>
              </w:rPr>
              <w:t>PC (Steam), Xbox and PlayStation 5</w:t>
            </w:r>
          </w:p>
        </w:tc>
      </w:tr>
      <w:tr w:rsidR="00105C8E" w14:paraId="68E89D4D"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62694C69" w14:textId="77777777" w:rsidR="00105C8E" w:rsidRDefault="00000000">
            <w:pPr>
              <w:rPr>
                <w:rFonts w:eastAsiaTheme="minorEastAsia"/>
                <w:lang w:val="en-US"/>
              </w:rPr>
            </w:pPr>
            <w:r>
              <w:rPr>
                <w:rFonts w:eastAsiaTheme="minorEastAsia"/>
                <w:lang w:val="en-US"/>
              </w:rPr>
              <w:t>Language</w:t>
            </w:r>
          </w:p>
        </w:tc>
        <w:tc>
          <w:tcPr>
            <w:tcW w:w="6274" w:type="dxa"/>
            <w:tcBorders>
              <w:top w:val="single" w:sz="4" w:space="0" w:color="000000"/>
              <w:left w:val="single" w:sz="4" w:space="0" w:color="000000"/>
              <w:bottom w:val="single" w:sz="4" w:space="0" w:color="000000"/>
              <w:right w:val="single" w:sz="4" w:space="0" w:color="000000"/>
            </w:tcBorders>
          </w:tcPr>
          <w:p w14:paraId="7CA534D4" w14:textId="77777777" w:rsidR="00105C8E" w:rsidRDefault="00000000">
            <w:pPr>
              <w:rPr>
                <w:rFonts w:eastAsiaTheme="minorEastAsia"/>
                <w:lang w:val="en-US"/>
              </w:rPr>
            </w:pPr>
            <w:r>
              <w:rPr>
                <w:rFonts w:eastAsiaTheme="minorEastAsia"/>
                <w:lang w:val="en-US"/>
              </w:rPr>
              <w:t>Turkish, spanish, english, german, french, italian, portuguese (brazilian), russian, chinese (simplified), japanese and korean</w:t>
            </w:r>
          </w:p>
        </w:tc>
      </w:tr>
      <w:tr w:rsidR="00105C8E" w14:paraId="33AE7975"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3EE78F94" w14:textId="77777777" w:rsidR="00105C8E" w:rsidRDefault="00000000">
            <w:pPr>
              <w:rPr>
                <w:rFonts w:eastAsiaTheme="minorEastAsia"/>
                <w:lang w:val="en-US"/>
              </w:rPr>
            </w:pPr>
            <w:r>
              <w:rPr>
                <w:rFonts w:eastAsiaTheme="minorEastAsia"/>
                <w:lang w:val="en-US"/>
              </w:rPr>
              <w:t>N. º of sessions played</w:t>
            </w:r>
          </w:p>
        </w:tc>
        <w:tc>
          <w:tcPr>
            <w:tcW w:w="6274" w:type="dxa"/>
            <w:tcBorders>
              <w:top w:val="single" w:sz="4" w:space="0" w:color="000000"/>
              <w:left w:val="single" w:sz="4" w:space="0" w:color="000000"/>
              <w:bottom w:val="single" w:sz="4" w:space="0" w:color="000000"/>
              <w:right w:val="single" w:sz="4" w:space="0" w:color="000000"/>
            </w:tcBorders>
          </w:tcPr>
          <w:p w14:paraId="547BFD3A" w14:textId="77777777" w:rsidR="00105C8E" w:rsidRDefault="00000000">
            <w:pPr>
              <w:rPr>
                <w:rFonts w:eastAsiaTheme="minorEastAsia"/>
                <w:lang w:val="en-US"/>
              </w:rPr>
            </w:pPr>
            <w:r>
              <w:rPr>
                <w:rFonts w:eastAsiaTheme="minorEastAsia"/>
                <w:lang w:val="en-US"/>
              </w:rPr>
              <w:t>3</w:t>
            </w:r>
          </w:p>
        </w:tc>
      </w:tr>
      <w:tr w:rsidR="00105C8E" w14:paraId="0C3DB629"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477639BF" w14:textId="77777777" w:rsidR="00105C8E" w:rsidRDefault="00000000">
            <w:pPr>
              <w:rPr>
                <w:rFonts w:eastAsiaTheme="minorEastAsia"/>
                <w:lang w:val="en-US"/>
              </w:rPr>
            </w:pPr>
            <w:r>
              <w:rPr>
                <w:rFonts w:eastAsiaTheme="minorEastAsia"/>
                <w:lang w:val="en-US"/>
              </w:rPr>
              <w:t>Total time played</w:t>
            </w:r>
          </w:p>
        </w:tc>
        <w:tc>
          <w:tcPr>
            <w:tcW w:w="6274" w:type="dxa"/>
            <w:tcBorders>
              <w:top w:val="single" w:sz="4" w:space="0" w:color="000000"/>
              <w:left w:val="single" w:sz="4" w:space="0" w:color="000000"/>
              <w:bottom w:val="single" w:sz="4" w:space="0" w:color="000000"/>
              <w:right w:val="single" w:sz="4" w:space="0" w:color="000000"/>
            </w:tcBorders>
          </w:tcPr>
          <w:p w14:paraId="1D922FBA" w14:textId="77777777" w:rsidR="00105C8E" w:rsidRDefault="00000000">
            <w:pPr>
              <w:rPr>
                <w:rFonts w:eastAsiaTheme="minorEastAsia"/>
                <w:lang w:val="en-US"/>
              </w:rPr>
            </w:pPr>
            <w:r>
              <w:rPr>
                <w:rFonts w:eastAsiaTheme="minorEastAsia"/>
                <w:lang w:val="en-US"/>
              </w:rPr>
              <w:t>4h30 (30 minutes, 2 hours and 2 hours)</w:t>
            </w:r>
          </w:p>
        </w:tc>
      </w:tr>
      <w:tr w:rsidR="00105C8E" w14:paraId="6E16356D" w14:textId="77777777">
        <w:trPr>
          <w:trHeight w:val="300"/>
        </w:trPr>
        <w:tc>
          <w:tcPr>
            <w:tcW w:w="2740" w:type="dxa"/>
            <w:tcBorders>
              <w:top w:val="single" w:sz="4" w:space="0" w:color="000000"/>
              <w:left w:val="single" w:sz="4" w:space="0" w:color="000000"/>
              <w:bottom w:val="single" w:sz="4" w:space="0" w:color="000000"/>
              <w:right w:val="single" w:sz="4" w:space="0" w:color="000000"/>
            </w:tcBorders>
          </w:tcPr>
          <w:p w14:paraId="3681F03A" w14:textId="77777777" w:rsidR="00105C8E" w:rsidRDefault="00000000">
            <w:pPr>
              <w:rPr>
                <w:rFonts w:eastAsiaTheme="minorEastAsia"/>
                <w:lang w:val="en-US"/>
              </w:rPr>
            </w:pPr>
            <w:r>
              <w:rPr>
                <w:rFonts w:eastAsiaTheme="minorEastAsia"/>
                <w:lang w:val="en-US"/>
              </w:rPr>
              <w:t>Brief Description</w:t>
            </w:r>
          </w:p>
        </w:tc>
        <w:tc>
          <w:tcPr>
            <w:tcW w:w="6274" w:type="dxa"/>
            <w:tcBorders>
              <w:top w:val="single" w:sz="4" w:space="0" w:color="000000"/>
              <w:left w:val="single" w:sz="4" w:space="0" w:color="000000"/>
              <w:bottom w:val="single" w:sz="4" w:space="0" w:color="000000"/>
              <w:right w:val="single" w:sz="4" w:space="0" w:color="000000"/>
            </w:tcBorders>
          </w:tcPr>
          <w:p w14:paraId="31E9B6CA" w14:textId="77777777" w:rsidR="00105C8E" w:rsidRDefault="00000000">
            <w:pPr>
              <w:rPr>
                <w:rFonts w:eastAsiaTheme="minorEastAsia"/>
                <w:lang w:val="en-US"/>
              </w:rPr>
            </w:pPr>
            <w:r>
              <w:rPr>
                <w:rFonts w:eastAsiaTheme="minorEastAsia"/>
                <w:i/>
                <w:iCs/>
                <w:lang w:val="en-US"/>
              </w:rPr>
              <w:t>This War of Mine</w:t>
            </w:r>
            <w:r>
              <w:rPr>
                <w:rFonts w:eastAsiaTheme="minorEastAsia"/>
                <w:lang w:val="en-US"/>
              </w:rPr>
              <w:t xml:space="preserve"> is a video game that centers around an intense and strategic narrative where players take on the role of a character in a tense and conflicted environment. In the game, players must make crucial decisions that affect the course of the story, managing resources, forming alliances, and facing moral dilemmas. The game’s plot unfolds in a challenging context, requiring players to think critically and act strategically to achieve their objectives. Player interaction and decisions play a fundamental role in the overall experience, with each choice potentially leading to different outcomes and endings. </w:t>
            </w:r>
          </w:p>
        </w:tc>
      </w:tr>
    </w:tbl>
    <w:p w14:paraId="650C92D4" w14:textId="77777777" w:rsidR="00105C8E" w:rsidRDefault="00105C8E">
      <w:pPr>
        <w:jc w:val="left"/>
      </w:pPr>
    </w:p>
    <w:p w14:paraId="2E69AF26" w14:textId="77777777" w:rsidR="00105C8E" w:rsidRDefault="00105C8E">
      <w:pPr>
        <w:jc w:val="left"/>
      </w:pPr>
    </w:p>
    <w:tbl>
      <w:tblPr>
        <w:tblStyle w:val="Tabellenraster"/>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3" w:type="dxa"/>
        </w:tblCellMar>
        <w:tblLook w:val="06A0" w:firstRow="1" w:lastRow="0" w:firstColumn="1" w:lastColumn="0" w:noHBand="1" w:noVBand="1"/>
      </w:tblPr>
      <w:tblGrid>
        <w:gridCol w:w="2740"/>
        <w:gridCol w:w="6275"/>
      </w:tblGrid>
      <w:tr w:rsidR="00105C8E" w14:paraId="4FB3F0E9" w14:textId="77777777">
        <w:trPr>
          <w:trHeight w:val="300"/>
        </w:trPr>
        <w:tc>
          <w:tcPr>
            <w:tcW w:w="2740"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2771205E" w14:textId="77777777" w:rsidR="00105C8E" w:rsidRDefault="00000000">
            <w:pPr>
              <w:rPr>
                <w:rFonts w:eastAsiaTheme="minorEastAsia"/>
                <w:b/>
                <w:bCs/>
                <w:lang w:val="en-US"/>
              </w:rPr>
            </w:pPr>
            <w:r>
              <w:rPr>
                <w:rFonts w:eastAsiaTheme="minorEastAsia"/>
                <w:b/>
                <w:bCs/>
                <w:szCs w:val="24"/>
                <w:lang w:val="en-US"/>
              </w:rPr>
              <w:t>Dimension</w:t>
            </w:r>
          </w:p>
        </w:tc>
        <w:tc>
          <w:tcPr>
            <w:tcW w:w="6275"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39F38EA4" w14:textId="77777777" w:rsidR="00105C8E" w:rsidRDefault="00000000">
            <w:pPr>
              <w:rPr>
                <w:rFonts w:eastAsiaTheme="minorEastAsia"/>
                <w:b/>
                <w:bCs/>
                <w:szCs w:val="24"/>
                <w:lang w:val="en-US"/>
              </w:rPr>
            </w:pPr>
            <w:r>
              <w:rPr>
                <w:rFonts w:eastAsiaTheme="minorEastAsia"/>
                <w:b/>
                <w:bCs/>
                <w:szCs w:val="24"/>
                <w:lang w:val="en-US"/>
              </w:rPr>
              <w:t>Evaluation Criteria</w:t>
            </w:r>
          </w:p>
        </w:tc>
      </w:tr>
      <w:tr w:rsidR="00105C8E" w14:paraId="75301FA9" w14:textId="77777777">
        <w:trPr>
          <w:trHeight w:val="4749"/>
        </w:trPr>
        <w:tc>
          <w:tcPr>
            <w:tcW w:w="2740" w:type="dxa"/>
            <w:tcBorders>
              <w:top w:val="single" w:sz="4" w:space="0" w:color="000000"/>
              <w:left w:val="single" w:sz="4" w:space="0" w:color="000000"/>
              <w:bottom w:val="single" w:sz="4" w:space="0" w:color="000000"/>
              <w:right w:val="single" w:sz="4" w:space="0" w:color="000000"/>
            </w:tcBorders>
          </w:tcPr>
          <w:p w14:paraId="452DF17D" w14:textId="77777777" w:rsidR="00105C8E" w:rsidRDefault="00000000">
            <w:pPr>
              <w:rPr>
                <w:rFonts w:eastAsiaTheme="minorEastAsia"/>
                <w:b/>
                <w:bCs/>
                <w:lang w:val="en-US"/>
              </w:rPr>
            </w:pPr>
            <w:r>
              <w:rPr>
                <w:rFonts w:eastAsiaTheme="minorEastAsia"/>
                <w:b/>
                <w:bCs/>
                <w:lang w:val="en-US"/>
              </w:rPr>
              <w:t>Usability</w:t>
            </w:r>
          </w:p>
          <w:p w14:paraId="0E960FE5" w14:textId="77777777" w:rsidR="00105C8E" w:rsidRDefault="00000000">
            <w:pPr>
              <w:rPr>
                <w:rFonts w:eastAsiaTheme="minorEastAsia"/>
                <w:lang w:val="en-US"/>
              </w:rPr>
            </w:pPr>
            <w:r>
              <w:rPr>
                <w:rFonts w:eastAsiaTheme="minorEastAsia"/>
                <w:bCs/>
                <w:lang w:val="en-US"/>
              </w:rPr>
              <w:t>(analysis of technical correctness and ease of use)</w:t>
            </w:r>
          </w:p>
        </w:tc>
        <w:tc>
          <w:tcPr>
            <w:tcW w:w="6275" w:type="dxa"/>
            <w:tcBorders>
              <w:top w:val="single" w:sz="4" w:space="0" w:color="000000"/>
              <w:left w:val="single" w:sz="4" w:space="0" w:color="000000"/>
              <w:bottom w:val="single" w:sz="4" w:space="0" w:color="000000"/>
              <w:right w:val="single" w:sz="4" w:space="0" w:color="000000"/>
            </w:tcBorders>
          </w:tcPr>
          <w:p w14:paraId="2DEC829C" w14:textId="77777777" w:rsidR="00105C8E" w:rsidRDefault="00000000">
            <w:pPr>
              <w:pStyle w:val="Listenabsatz"/>
              <w:numPr>
                <w:ilvl w:val="0"/>
                <w:numId w:val="7"/>
              </w:numPr>
              <w:jc w:val="left"/>
              <w:rPr>
                <w:rFonts w:eastAsiaTheme="minorEastAsia"/>
                <w:lang w:val="en-US"/>
              </w:rPr>
            </w:pPr>
            <w:r>
              <w:t xml:space="preserve">Is the game easy to learn and play?  </w:t>
            </w:r>
          </w:p>
          <w:p w14:paraId="655B59E9" w14:textId="77777777" w:rsidR="00105C8E" w:rsidRDefault="00000000">
            <w:pPr>
              <w:pStyle w:val="Listenabsatz"/>
              <w:jc w:val="left"/>
              <w:rPr>
                <w:rFonts w:eastAsiaTheme="minorEastAsia"/>
                <w:lang w:val="en-US"/>
              </w:rPr>
            </w:pPr>
            <w:r>
              <w:t>T</w:t>
            </w:r>
            <w:r>
              <w:rPr>
                <w:rFonts w:eastAsiaTheme="minorEastAsia"/>
                <w:lang w:val="en-US"/>
              </w:rPr>
              <w:t xml:space="preserve">he game is designed to be accessible to both new and experienced players. It typically features a tutorial or introductory segment that helps players understand the basic mechanics and objectives. The learning curve is generally smooth, allowing players to grasp the core gameplay elements without too much difficulty. </w:t>
            </w:r>
          </w:p>
          <w:p w14:paraId="7C95252B"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Is the user interface (controls and navigation) clear and tailored to the target audience?  </w:t>
            </w:r>
          </w:p>
          <w:p w14:paraId="00BFE78C" w14:textId="77777777" w:rsidR="00105C8E" w:rsidRDefault="00000000">
            <w:pPr>
              <w:pStyle w:val="Listenabsatz"/>
              <w:jc w:val="left"/>
              <w:rPr>
                <w:rFonts w:eastAsiaTheme="minorEastAsia"/>
                <w:lang w:val="en-US"/>
              </w:rPr>
            </w:pPr>
            <w:r>
              <w:rPr>
                <w:rFonts w:eastAsiaTheme="minorEastAsia"/>
                <w:lang w:val="en-US"/>
              </w:rPr>
              <w:t xml:space="preserve">The user interface is usually intuitive and tailored to the game's target audience. Controls and navigation are designed to be straightforward, with clear visual and textual cues that help players understand how to interact with the game. Menus and options are organized in a user-friendly manner, enhancing the overall experience. </w:t>
            </w:r>
          </w:p>
          <w:p w14:paraId="5D22A253"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Are accessibility options implemented?  </w:t>
            </w:r>
          </w:p>
          <w:p w14:paraId="14BA3A66" w14:textId="77777777" w:rsidR="00105C8E" w:rsidRDefault="00000000">
            <w:pPr>
              <w:pStyle w:val="Listenabsatz"/>
              <w:jc w:val="left"/>
              <w:rPr>
                <w:rFonts w:eastAsiaTheme="minorEastAsia"/>
                <w:lang w:val="en-US"/>
              </w:rPr>
            </w:pPr>
            <w:r>
              <w:rPr>
                <w:rFonts w:eastAsiaTheme="minorEastAsia"/>
                <w:lang w:val="en-US"/>
              </w:rPr>
              <w:t xml:space="preserve">The game often includes accessibility features to accommodate players with different needs. These may include options for text size adjustments, colorblind modes, and customizable control schemes. The presence and effectiveness of these features can vary, so it’s important to check the specific accessibility settings available in the game. </w:t>
            </w:r>
          </w:p>
          <w:p w14:paraId="475F1DBE"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Is the game response accurate and fast?   </w:t>
            </w:r>
          </w:p>
          <w:p w14:paraId="2704CED4" w14:textId="77777777" w:rsidR="00105C8E" w:rsidRDefault="00000000">
            <w:pPr>
              <w:pStyle w:val="Listenabsatz"/>
              <w:jc w:val="left"/>
              <w:rPr>
                <w:rFonts w:eastAsiaTheme="minorEastAsia"/>
                <w:lang w:val="en-US"/>
              </w:rPr>
            </w:pPr>
            <w:r>
              <w:rPr>
                <w:rFonts w:eastAsiaTheme="minorEastAsia"/>
                <w:lang w:val="en-US"/>
              </w:rPr>
              <w:t xml:space="preserve">The responsiveness of the game is generally quick and accurate, with minimal lag or delay between player input and game response. This ensures a smooth and engaging experience, critical for maintaining immersion and effective gameplay. </w:t>
            </w:r>
          </w:p>
          <w:p w14:paraId="7E7F5575"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Are in-game messages accurate?   </w:t>
            </w:r>
          </w:p>
          <w:p w14:paraId="75FE5D6A" w14:textId="77777777" w:rsidR="00105C8E" w:rsidRDefault="00000000">
            <w:pPr>
              <w:pStyle w:val="Listenabsatz"/>
              <w:jc w:val="left"/>
              <w:rPr>
                <w:rFonts w:eastAsiaTheme="minorEastAsia"/>
                <w:lang w:val="en-US"/>
              </w:rPr>
            </w:pPr>
            <w:r>
              <w:rPr>
                <w:rFonts w:eastAsiaTheme="minorEastAsia"/>
                <w:lang w:val="en-US"/>
              </w:rPr>
              <w:t xml:space="preserve">In-game messages are typically clear and accurate, providing players with relevant information about objectives, gameplay mechanics, and other important aspects. Accurate messaging helps prevent confusion and aids in smooth gameplay progression. </w:t>
            </w:r>
          </w:p>
          <w:p w14:paraId="3A52ABB6"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Are there instructions? </w:t>
            </w:r>
          </w:p>
          <w:p w14:paraId="109236DE" w14:textId="77777777" w:rsidR="00105C8E" w:rsidRDefault="00000000">
            <w:pPr>
              <w:pStyle w:val="Listenabsatz"/>
              <w:jc w:val="left"/>
              <w:rPr>
                <w:rFonts w:eastAsiaTheme="minorEastAsia"/>
                <w:lang w:val="en-US"/>
              </w:rPr>
            </w:pPr>
            <w:r>
              <w:rPr>
                <w:rFonts w:eastAsiaTheme="minorEastAsia"/>
                <w:lang w:val="en-US"/>
              </w:rPr>
              <w:t xml:space="preserve">The game usually includes instructions, either through an initial tutorial, in-game prompts, or a help menu. These instructions guide players on how to play and utilize various game features, ensuring they can effectively engage with the game. </w:t>
            </w:r>
          </w:p>
          <w:p w14:paraId="544F9CA4"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Is it possible to save the game?  </w:t>
            </w:r>
          </w:p>
          <w:p w14:paraId="0D39300D" w14:textId="77777777" w:rsidR="00105C8E" w:rsidRDefault="00000000">
            <w:pPr>
              <w:pStyle w:val="Listenabsatz"/>
              <w:jc w:val="left"/>
              <w:rPr>
                <w:rFonts w:eastAsiaTheme="minorEastAsia"/>
                <w:lang w:val="en-US"/>
              </w:rPr>
            </w:pPr>
            <w:r>
              <w:rPr>
                <w:rFonts w:eastAsiaTheme="minorEastAsia"/>
                <w:lang w:val="en-US"/>
              </w:rPr>
              <w:t xml:space="preserve">Players can generally save their progress at designated points or through an autosave feature. The ability to save is crucial for allowing players to resume their game without losing progress and to manage their gaming sessions flexibly. </w:t>
            </w:r>
          </w:p>
          <w:p w14:paraId="65F5087C"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Are there any bugs?  </w:t>
            </w:r>
          </w:p>
          <w:p w14:paraId="04536BDF" w14:textId="77777777" w:rsidR="00105C8E" w:rsidRDefault="00000000">
            <w:pPr>
              <w:pStyle w:val="Listenabsatz"/>
              <w:jc w:val="left"/>
              <w:rPr>
                <w:rFonts w:eastAsiaTheme="minorEastAsia"/>
                <w:lang w:val="en-US"/>
              </w:rPr>
            </w:pPr>
            <w:r>
              <w:rPr>
                <w:rFonts w:eastAsiaTheme="minorEastAsia"/>
                <w:lang w:val="en-US"/>
              </w:rPr>
              <w:t>While most games strive for stability, bugs can occur. Common issues might include graphical glitches, occasional crashes, or minor gameplay bugs. The frequency and impact of these bugs can vary, and developers usually address them through patches and updates.</w:t>
            </w:r>
          </w:p>
          <w:p w14:paraId="0F5DEFEE" w14:textId="77777777" w:rsidR="00105C8E" w:rsidRDefault="00105C8E">
            <w:pPr>
              <w:pStyle w:val="Listenabsatz"/>
              <w:ind w:left="360"/>
              <w:jc w:val="left"/>
              <w:rPr>
                <w:rFonts w:eastAsiaTheme="minorEastAsia"/>
                <w:lang w:val="en-US"/>
              </w:rPr>
            </w:pPr>
          </w:p>
          <w:p w14:paraId="21CA2D7E" w14:textId="77777777" w:rsidR="00105C8E" w:rsidRDefault="00000000">
            <w:pPr>
              <w:ind w:left="360"/>
              <w:rPr>
                <w:rFonts w:eastAsiaTheme="minorEastAsia"/>
                <w:lang w:val="en-US"/>
              </w:rPr>
            </w:pPr>
            <w:r>
              <w:rPr>
                <w:rFonts w:eastAsiaTheme="minorEastAsia"/>
                <w:lang w:val="en-US"/>
              </w:rPr>
              <w:t>Other relevant usability comments:</w:t>
            </w:r>
          </w:p>
          <w:p w14:paraId="643FFECE" w14:textId="77777777" w:rsidR="00105C8E" w:rsidRDefault="00105C8E">
            <w:pPr>
              <w:ind w:left="360"/>
              <w:rPr>
                <w:rFonts w:eastAsiaTheme="minorEastAsia"/>
                <w:lang w:val="en-US"/>
              </w:rPr>
            </w:pPr>
          </w:p>
          <w:p w14:paraId="061F2258" w14:textId="77777777" w:rsidR="00105C8E" w:rsidRDefault="00000000">
            <w:pPr>
              <w:pStyle w:val="Textkrper"/>
              <w:numPr>
                <w:ilvl w:val="0"/>
                <w:numId w:val="8"/>
              </w:numPr>
              <w:spacing w:after="0" w:line="240" w:lineRule="auto"/>
              <w:rPr>
                <w:rFonts w:eastAsiaTheme="minorEastAsia"/>
                <w:lang w:val="en-US"/>
              </w:rPr>
            </w:pPr>
            <w:r>
              <w:rPr>
                <w:rStyle w:val="Fett"/>
                <w:rFonts w:eastAsiaTheme="minorEastAsia"/>
                <w:lang w:val="en-US"/>
              </w:rPr>
              <w:t>Performance and Optimization</w:t>
            </w:r>
            <w:r>
              <w:rPr>
                <w:rFonts w:eastAsiaTheme="minorEastAsia"/>
                <w:lang w:val="en-US"/>
              </w:rPr>
              <w:t>: The game’s performance on various hardware configurations should be smooth, with minimal impact on gameplay. Optimization for different platforms and systems can enhance the overall experience.</w:t>
            </w:r>
          </w:p>
          <w:p w14:paraId="737546F5" w14:textId="77777777" w:rsidR="00105C8E" w:rsidRDefault="00000000">
            <w:pPr>
              <w:pStyle w:val="Textkrper"/>
              <w:numPr>
                <w:ilvl w:val="0"/>
                <w:numId w:val="8"/>
              </w:numPr>
              <w:spacing w:after="0"/>
              <w:rPr>
                <w:rFonts w:eastAsiaTheme="minorEastAsia"/>
                <w:lang w:val="en-US"/>
              </w:rPr>
            </w:pPr>
            <w:r>
              <w:rPr>
                <w:rStyle w:val="Fett"/>
              </w:rPr>
              <w:t>User Feedback</w:t>
            </w:r>
            <w:r>
              <w:t xml:space="preserve">: Player feedback can be valuable in identifying usability issues and areas for improvement. Monitoring community forums and reviews can provide insights into common usability concerns and how they are being addressed. </w:t>
            </w:r>
          </w:p>
        </w:tc>
      </w:tr>
      <w:tr w:rsidR="00105C8E" w14:paraId="7565AA0D" w14:textId="77777777">
        <w:trPr>
          <w:trHeight w:val="4749"/>
        </w:trPr>
        <w:tc>
          <w:tcPr>
            <w:tcW w:w="2740" w:type="dxa"/>
            <w:tcBorders>
              <w:top w:val="single" w:sz="4" w:space="0" w:color="000000"/>
              <w:left w:val="single" w:sz="4" w:space="0" w:color="000000"/>
              <w:bottom w:val="single" w:sz="4" w:space="0" w:color="000000"/>
              <w:right w:val="single" w:sz="4" w:space="0" w:color="000000"/>
            </w:tcBorders>
          </w:tcPr>
          <w:p w14:paraId="523B7D92" w14:textId="77777777" w:rsidR="00105C8E" w:rsidRDefault="00000000">
            <w:pPr>
              <w:rPr>
                <w:rFonts w:eastAsiaTheme="minorEastAsia"/>
                <w:b/>
                <w:bCs/>
                <w:lang w:val="en-US"/>
              </w:rPr>
            </w:pPr>
            <w:r>
              <w:rPr>
                <w:rFonts w:eastAsiaTheme="minorEastAsia"/>
                <w:b/>
                <w:bCs/>
                <w:lang w:val="en-US"/>
              </w:rPr>
              <w:t xml:space="preserve">Gameplay </w:t>
            </w:r>
            <w:r>
              <w:rPr>
                <w:rFonts w:eastAsiaTheme="minorEastAsia"/>
                <w:bCs/>
                <w:lang w:val="en-US"/>
              </w:rPr>
              <w:t>(analysis of the game's play and narrative structures, and how game design produces meaning)</w:t>
            </w:r>
          </w:p>
        </w:tc>
        <w:tc>
          <w:tcPr>
            <w:tcW w:w="6275" w:type="dxa"/>
            <w:tcBorders>
              <w:top w:val="single" w:sz="4" w:space="0" w:color="000000"/>
              <w:left w:val="single" w:sz="4" w:space="0" w:color="000000"/>
              <w:bottom w:val="single" w:sz="4" w:space="0" w:color="000000"/>
              <w:right w:val="single" w:sz="4" w:space="0" w:color="000000"/>
            </w:tcBorders>
          </w:tcPr>
          <w:p w14:paraId="4F4D2886"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Were you able to finish the game (yes/no: why)?  </w:t>
            </w:r>
          </w:p>
          <w:p w14:paraId="5E187864" w14:textId="77777777" w:rsidR="00105C8E" w:rsidRDefault="00000000">
            <w:pPr>
              <w:pStyle w:val="Listenabsatz"/>
              <w:jc w:val="left"/>
              <w:rPr>
                <w:rFonts w:eastAsiaTheme="minorEastAsia"/>
                <w:lang w:val="en-US"/>
              </w:rPr>
            </w:pPr>
            <w:r>
              <w:rPr>
                <w:rFonts w:eastAsiaTheme="minorEastAsia"/>
                <w:lang w:val="en-US"/>
              </w:rPr>
              <w:t xml:space="preserve">Yes. The game is designed to be completable with a mix of strategy and decision-making. Difficulty can vary based on player approach and choices, but the game offers a complete experience that allows players to reach the end. </w:t>
            </w:r>
          </w:p>
          <w:p w14:paraId="6BCF7AC1"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Duration (per level/mission or over the whole game)  </w:t>
            </w:r>
          </w:p>
          <w:p w14:paraId="11A52392" w14:textId="77777777" w:rsidR="00105C8E" w:rsidRDefault="00000000">
            <w:pPr>
              <w:pStyle w:val="Listenabsatz"/>
              <w:jc w:val="left"/>
              <w:rPr>
                <w:rFonts w:eastAsiaTheme="minorEastAsia"/>
                <w:lang w:val="en-US"/>
              </w:rPr>
            </w:pPr>
            <w:r>
              <w:rPr>
                <w:rFonts w:eastAsiaTheme="minorEastAsia"/>
                <w:lang w:val="en-US"/>
              </w:rPr>
              <w:t xml:space="preserve">Each level or mission in </w:t>
            </w:r>
            <w:r>
              <w:rPr>
                <w:rFonts w:eastAsiaTheme="minorEastAsia"/>
                <w:i/>
                <w:iCs/>
                <w:lang w:val="en-US"/>
              </w:rPr>
              <w:t>This War of Mine</w:t>
            </w:r>
            <w:r>
              <w:rPr>
                <w:rFonts w:eastAsiaTheme="minorEastAsia"/>
                <w:lang w:val="en-US"/>
              </w:rPr>
              <w:t xml:space="preserve"> typically lasts between 30 to 60 minutes, depending on the complexity of the objectives and the player’s skill. The total game duration is usually around 10 to 12 hours for a complete playthrough, though this can vary with exploration and decision-making. </w:t>
            </w:r>
          </w:p>
          <w:p w14:paraId="0752496C"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Degree of interactivity (do the player's decisions play a crucial role in the outcome of the game)?  </w:t>
            </w:r>
          </w:p>
          <w:p w14:paraId="7AD75C3E" w14:textId="77777777" w:rsidR="00105C8E" w:rsidRDefault="00000000">
            <w:pPr>
              <w:pStyle w:val="Listenabsatz"/>
              <w:jc w:val="left"/>
              <w:rPr>
                <w:rFonts w:eastAsiaTheme="minorEastAsia"/>
                <w:lang w:val="en-US"/>
              </w:rPr>
            </w:pPr>
            <w:r>
              <w:rPr>
                <w:rFonts w:eastAsiaTheme="minorEastAsia"/>
                <w:lang w:val="en-US"/>
              </w:rPr>
              <w:t xml:space="preserve">High. In </w:t>
            </w:r>
            <w:r>
              <w:rPr>
                <w:rFonts w:eastAsiaTheme="minorEastAsia"/>
                <w:i/>
                <w:iCs/>
                <w:lang w:val="en-US"/>
              </w:rPr>
              <w:t>This War of Mine</w:t>
            </w:r>
            <w:r>
              <w:rPr>
                <w:rFonts w:eastAsiaTheme="minorEastAsia"/>
                <w:lang w:val="en-US"/>
              </w:rPr>
              <w:t xml:space="preserve">, player decisions have a significant impact on the development of the story and the available endings. Choices made throughout the game can alter the course of the narrative and affect character relationships. </w:t>
            </w:r>
          </w:p>
          <w:p w14:paraId="32FAB694"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Is the pace of the game satisfying?  </w:t>
            </w:r>
          </w:p>
          <w:p w14:paraId="573B0F93" w14:textId="77777777" w:rsidR="00105C8E" w:rsidRDefault="00000000">
            <w:pPr>
              <w:pStyle w:val="Listenabsatz"/>
              <w:jc w:val="left"/>
              <w:rPr>
                <w:rFonts w:eastAsiaTheme="minorEastAsia"/>
                <w:lang w:val="en-US"/>
              </w:rPr>
            </w:pPr>
            <w:r>
              <w:rPr>
                <w:rFonts w:eastAsiaTheme="minorEastAsia"/>
                <w:lang w:val="en-US"/>
              </w:rPr>
              <w:t xml:space="preserve">Generally, the pace of the game is satisfying, balancing high-intensity moments with slower sections that allow players to reflect on their decisions and strategies. However, some players may find the pace slow during extended exploration phases. </w:t>
            </w:r>
          </w:p>
          <w:p w14:paraId="0FD16301"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Narrative weight (high/medium/low)  </w:t>
            </w:r>
          </w:p>
          <w:p w14:paraId="6ECFE6B7" w14:textId="77777777" w:rsidR="00105C8E" w:rsidRDefault="00000000">
            <w:pPr>
              <w:pStyle w:val="Listenabsatz"/>
              <w:jc w:val="left"/>
              <w:rPr>
                <w:rFonts w:eastAsiaTheme="minorEastAsia"/>
                <w:lang w:val="en-US"/>
              </w:rPr>
            </w:pPr>
            <w:r>
              <w:rPr>
                <w:rFonts w:eastAsiaTheme="minorEastAsia"/>
                <w:lang w:val="en-US"/>
              </w:rPr>
              <w:t xml:space="preserve">High. Narrative is a central component of </w:t>
            </w:r>
            <w:r>
              <w:rPr>
                <w:rFonts w:eastAsiaTheme="minorEastAsia"/>
                <w:i/>
                <w:iCs/>
                <w:lang w:val="en-US"/>
              </w:rPr>
              <w:t>This War of Mine</w:t>
            </w:r>
            <w:r>
              <w:rPr>
                <w:rFonts w:eastAsiaTheme="minorEastAsia"/>
                <w:lang w:val="en-US"/>
              </w:rPr>
              <w:t xml:space="preserve">. The story is well-developed, with deep characters and significant conflicts that drive the game and keep players engaged with the plot. </w:t>
            </w:r>
          </w:p>
          <w:p w14:paraId="38D2F404"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Presence of a narrator: yes/no  </w:t>
            </w:r>
          </w:p>
          <w:p w14:paraId="0FE808E9" w14:textId="77777777" w:rsidR="00105C8E" w:rsidRDefault="00000000">
            <w:pPr>
              <w:pStyle w:val="Listenabsatz"/>
              <w:jc w:val="left"/>
              <w:rPr>
                <w:rFonts w:eastAsiaTheme="minorEastAsia"/>
                <w:lang w:val="en-US"/>
              </w:rPr>
            </w:pPr>
            <w:r>
              <w:rPr>
                <w:rFonts w:eastAsiaTheme="minorEastAsia"/>
                <w:lang w:val="en-US"/>
              </w:rPr>
              <w:t xml:space="preserve">Yes. The game uses narration in the form of dialogues and monologues that enrich the story and provide additional context about the world and characters. </w:t>
            </w:r>
          </w:p>
          <w:p w14:paraId="53AA82BF"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Presentation and role of the main character (characteristics and qualities of the character/avatar)  </w:t>
            </w:r>
          </w:p>
          <w:p w14:paraId="4F66CAC1" w14:textId="77777777" w:rsidR="00105C8E" w:rsidRDefault="00000000">
            <w:pPr>
              <w:pStyle w:val="Listenabsatz"/>
              <w:jc w:val="left"/>
              <w:rPr>
                <w:rFonts w:eastAsiaTheme="minorEastAsia"/>
                <w:lang w:val="en-US"/>
              </w:rPr>
            </w:pPr>
            <w:r>
              <w:rPr>
                <w:rFonts w:eastAsiaTheme="minorEastAsia"/>
                <w:lang w:val="en-US"/>
              </w:rPr>
              <w:t xml:space="preserve">The main character is complex and well-developed, with distinct personality traits and motivations. Their role in the story is central, and their decisions and actions directly influence the game’s progress and resolution. </w:t>
            </w:r>
          </w:p>
          <w:p w14:paraId="357D2123"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Depiction and role of the antagonist (characteristics and qualities)  </w:t>
            </w:r>
          </w:p>
          <w:p w14:paraId="1C6CF915" w14:textId="77777777" w:rsidR="00105C8E" w:rsidRDefault="00000000">
            <w:pPr>
              <w:pStyle w:val="Listenabsatz"/>
              <w:jc w:val="left"/>
              <w:rPr>
                <w:rFonts w:eastAsiaTheme="minorEastAsia"/>
                <w:lang w:val="en-US"/>
              </w:rPr>
            </w:pPr>
            <w:r>
              <w:rPr>
                <w:rFonts w:eastAsiaTheme="minorEastAsia"/>
                <w:lang w:val="en-US"/>
              </w:rPr>
              <w:t xml:space="preserve">The antagonist in </w:t>
            </w:r>
            <w:r>
              <w:rPr>
                <w:rFonts w:eastAsiaTheme="minorEastAsia"/>
                <w:i/>
                <w:iCs/>
                <w:lang w:val="en-US"/>
              </w:rPr>
              <w:t>This War of Mine</w:t>
            </w:r>
            <w:r>
              <w:rPr>
                <w:rFonts w:eastAsiaTheme="minorEastAsia"/>
                <w:lang w:val="en-US"/>
              </w:rPr>
              <w:t xml:space="preserve"> is depicted as a powerful and multifaceted figure, with their own motives and goals that create conflict and challenges for the protagonist. Their presence and actions are crucial to the plot and the game’s dynamics. </w:t>
            </w:r>
          </w:p>
          <w:p w14:paraId="1B9C6B67" w14:textId="77777777" w:rsidR="00105C8E" w:rsidRDefault="00000000">
            <w:pPr>
              <w:pStyle w:val="Listenabsatz"/>
              <w:numPr>
                <w:ilvl w:val="0"/>
                <w:numId w:val="7"/>
              </w:numPr>
              <w:jc w:val="left"/>
              <w:rPr>
                <w:rFonts w:eastAsiaTheme="minorEastAsia"/>
                <w:lang w:val="en-US"/>
              </w:rPr>
            </w:pPr>
            <w:r>
              <w:rPr>
                <w:rFonts w:eastAsiaTheme="minorEastAsia"/>
                <w:lang w:val="en-US"/>
              </w:rPr>
              <w:t>Presentation of the setting (world in which the character develops) </w:t>
            </w:r>
          </w:p>
          <w:p w14:paraId="5AD120EA" w14:textId="77777777" w:rsidR="00105C8E" w:rsidRDefault="00000000">
            <w:pPr>
              <w:pStyle w:val="Listenabsatz"/>
              <w:jc w:val="left"/>
              <w:rPr>
                <w:rFonts w:eastAsiaTheme="minorEastAsia"/>
                <w:lang w:val="en-US"/>
              </w:rPr>
            </w:pPr>
            <w:r>
              <w:rPr>
                <w:rFonts w:eastAsiaTheme="minorEastAsia"/>
                <w:lang w:val="en-US"/>
              </w:rPr>
              <w:t xml:space="preserve">The game presents a detailed and well-designed world that reflects the tone and atmosphere of the story. The environment is rich in detail and contributes to the player’s immersion, with different areas explored by the protagonist throughout the narrative. </w:t>
            </w:r>
          </w:p>
          <w:p w14:paraId="23E88A53"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Dimension/temporality: time period covered by the story and its characteristics (fictional/real, global/local, etc.)  </w:t>
            </w:r>
          </w:p>
          <w:p w14:paraId="2B0F5969" w14:textId="77777777" w:rsidR="00105C8E" w:rsidRDefault="00000000">
            <w:pPr>
              <w:pStyle w:val="Listenabsatz"/>
              <w:jc w:val="left"/>
              <w:rPr>
                <w:rFonts w:eastAsiaTheme="minorEastAsia"/>
                <w:lang w:val="en-US"/>
              </w:rPr>
            </w:pPr>
            <w:r>
              <w:rPr>
                <w:rFonts w:eastAsiaTheme="minorEastAsia"/>
                <w:lang w:val="en-US"/>
              </w:rPr>
              <w:t xml:space="preserve">The story of </w:t>
            </w:r>
            <w:r>
              <w:rPr>
                <w:rFonts w:eastAsiaTheme="minorEastAsia"/>
                <w:i/>
                <w:iCs/>
                <w:lang w:val="en-US"/>
              </w:rPr>
              <w:t>This War of Mine</w:t>
            </w:r>
            <w:r>
              <w:rPr>
                <w:rFonts w:eastAsiaTheme="minorEastAsia"/>
                <w:lang w:val="en-US"/>
              </w:rPr>
              <w:t xml:space="preserve"> takes place in a fictional setting with elements of realism and fantasy. The time period and scale are designed to support the narrative, ranging from local to global depending on the story’s development. </w:t>
            </w:r>
          </w:p>
          <w:p w14:paraId="06E5E106"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Mission (what are the essential actions to win/complete the game)  </w:t>
            </w:r>
          </w:p>
          <w:p w14:paraId="3BF6486B" w14:textId="77777777" w:rsidR="00105C8E" w:rsidRDefault="00000000">
            <w:pPr>
              <w:pStyle w:val="Listenabsatz"/>
              <w:jc w:val="left"/>
              <w:rPr>
                <w:rFonts w:eastAsiaTheme="minorEastAsia"/>
                <w:lang w:val="en-US"/>
              </w:rPr>
            </w:pPr>
            <w:r>
              <w:rPr>
                <w:rFonts w:eastAsiaTheme="minorEastAsia"/>
                <w:lang w:val="en-US"/>
              </w:rPr>
              <w:t xml:space="preserve">Essential actions include completing main missions, solving puzzles, making key decisions, and managing resources effectively. Each mission advances the plot and contributes to achieving the game’s final objectives. </w:t>
            </w:r>
          </w:p>
          <w:p w14:paraId="72451546"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What are the implicit/ultimate goals of the game?  </w:t>
            </w:r>
          </w:p>
          <w:p w14:paraId="5F4E078D" w14:textId="77777777" w:rsidR="00105C8E" w:rsidRDefault="00000000">
            <w:pPr>
              <w:pStyle w:val="Listenabsatz"/>
              <w:jc w:val="left"/>
              <w:rPr>
                <w:rFonts w:eastAsiaTheme="minorEastAsia"/>
                <w:lang w:val="en-US"/>
              </w:rPr>
            </w:pPr>
            <w:r>
              <w:rPr>
                <w:rFonts w:eastAsiaTheme="minorEastAsia"/>
                <w:lang w:val="en-US"/>
              </w:rPr>
              <w:t xml:space="preserve">Implicit goals include uncovering the truth behind the central conflict, developing the protagonist’s story, and achieving a satisfying resolution to the main conflict. The ultimate goal is typically related to overcoming the antagonist and resolving major quests. </w:t>
            </w:r>
          </w:p>
          <w:p w14:paraId="4F84A66E"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What are the main challenges/obstacles faced by the protagonist?  </w:t>
            </w:r>
          </w:p>
          <w:p w14:paraId="2EF1AD9E" w14:textId="77777777" w:rsidR="00105C8E" w:rsidRDefault="00000000">
            <w:pPr>
              <w:pStyle w:val="Listenabsatz"/>
              <w:jc w:val="left"/>
              <w:rPr>
                <w:rFonts w:eastAsiaTheme="minorEastAsia"/>
                <w:lang w:val="en-US"/>
              </w:rPr>
            </w:pPr>
            <w:r>
              <w:rPr>
                <w:rFonts w:eastAsiaTheme="minorEastAsia"/>
                <w:lang w:val="en-US"/>
              </w:rPr>
              <w:t xml:space="preserve">The protagonist faces various challenges, including combat encounters, strategic dilemmas, resource management, and moral decisions. These obstacles are designed to test the player’s skills and decision-making abilities, impacting the game’s progression and outcome. </w:t>
            </w:r>
          </w:p>
          <w:p w14:paraId="089E5035"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Are the game mechanics appropriate to the content and implicit goals?  </w:t>
            </w:r>
          </w:p>
          <w:p w14:paraId="3C77B182" w14:textId="77777777" w:rsidR="00105C8E" w:rsidRDefault="00000000">
            <w:pPr>
              <w:pStyle w:val="Listenabsatz"/>
              <w:jc w:val="left"/>
              <w:rPr>
                <w:rFonts w:eastAsiaTheme="minorEastAsia"/>
                <w:lang w:val="en-US"/>
              </w:rPr>
            </w:pPr>
            <w:r>
              <w:rPr>
                <w:rFonts w:eastAsiaTheme="minorEastAsia"/>
                <w:lang w:val="en-US"/>
              </w:rPr>
              <w:t xml:space="preserve">The game mechanics are well-suited to the content and implicit goals. Mechanics such as combat, exploration, and decision-making are integrated to support the narrative and overall objectives, providing a cohesive and engaging experience. </w:t>
            </w:r>
          </w:p>
          <w:p w14:paraId="56E1A12A"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Do you agree with the reward system (incentives for action)?   </w:t>
            </w:r>
          </w:p>
          <w:p w14:paraId="28F0B967" w14:textId="77777777" w:rsidR="00105C8E" w:rsidRDefault="00000000">
            <w:pPr>
              <w:pStyle w:val="Listenabsatz"/>
              <w:jc w:val="left"/>
              <w:rPr>
                <w:rFonts w:eastAsiaTheme="minorEastAsia"/>
                <w:lang w:val="en-US"/>
              </w:rPr>
            </w:pPr>
            <w:r>
              <w:rPr>
                <w:rFonts w:eastAsiaTheme="minorEastAsia"/>
                <w:lang w:val="en-US"/>
              </w:rPr>
              <w:t xml:space="preserve">The reward system is well-implemented, offering incentives such as unlocking additional content, achievements, and narrative progression. These elements motivate players to continue and explore different aspects of the game. </w:t>
            </w:r>
          </w:p>
          <w:p w14:paraId="36056289"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How is the feedback system (text, audio or audiovisual comments given to the player for certain actions)?   </w:t>
            </w:r>
          </w:p>
          <w:p w14:paraId="07A1EB81" w14:textId="77777777" w:rsidR="00105C8E" w:rsidRDefault="00000000">
            <w:pPr>
              <w:pStyle w:val="Listenabsatz"/>
              <w:jc w:val="left"/>
              <w:rPr>
                <w:rFonts w:eastAsiaTheme="minorEastAsia"/>
                <w:lang w:val="en-US"/>
              </w:rPr>
            </w:pPr>
            <w:r>
              <w:rPr>
                <w:rFonts w:eastAsiaTheme="minorEastAsia"/>
                <w:lang w:val="en-US"/>
              </w:rPr>
              <w:t xml:space="preserve">The feedback system in </w:t>
            </w:r>
            <w:r>
              <w:rPr>
                <w:rFonts w:eastAsiaTheme="minorEastAsia"/>
                <w:i/>
                <w:iCs/>
                <w:lang w:val="en-US"/>
              </w:rPr>
              <w:t>This War of Mine</w:t>
            </w:r>
            <w:r>
              <w:rPr>
                <w:rFonts w:eastAsiaTheme="minorEastAsia"/>
                <w:lang w:val="en-US"/>
              </w:rPr>
              <w:t xml:space="preserve"> is effective, providing clear responses through text, audio cues, or audiovisual elements. This helps players understand the impact of their actions and guides them through the game. </w:t>
            </w:r>
          </w:p>
          <w:p w14:paraId="69D45D26" w14:textId="77777777" w:rsidR="00105C8E" w:rsidRDefault="00000000">
            <w:pPr>
              <w:pStyle w:val="Listenabsatz"/>
              <w:numPr>
                <w:ilvl w:val="0"/>
                <w:numId w:val="7"/>
              </w:numPr>
              <w:jc w:val="left"/>
              <w:rPr>
                <w:rFonts w:eastAsiaTheme="minorEastAsia"/>
                <w:lang w:val="en-US"/>
              </w:rPr>
            </w:pPr>
            <w:r>
              <w:rPr>
                <w:rFonts w:eastAsiaTheme="minorEastAsia"/>
                <w:lang w:val="en-US"/>
              </w:rPr>
              <w:t xml:space="preserve">Overall story (description of the story of the game as a whole)  </w:t>
            </w:r>
          </w:p>
          <w:p w14:paraId="130657DE" w14:textId="77777777" w:rsidR="00105C8E" w:rsidRDefault="00000000">
            <w:pPr>
              <w:pStyle w:val="Listenabsatz"/>
              <w:jc w:val="left"/>
              <w:rPr>
                <w:rFonts w:eastAsiaTheme="minorEastAsia"/>
                <w:lang w:val="en-US"/>
              </w:rPr>
            </w:pPr>
            <w:r>
              <w:rPr>
                <w:rFonts w:eastAsiaTheme="minorEastAsia"/>
                <w:lang w:val="en-US"/>
              </w:rPr>
              <w:t xml:space="preserve">The overall story of </w:t>
            </w:r>
            <w:r>
              <w:rPr>
                <w:rFonts w:eastAsiaTheme="minorEastAsia"/>
                <w:i/>
                <w:iCs/>
                <w:lang w:val="en-US"/>
              </w:rPr>
              <w:t>This War of Mine</w:t>
            </w:r>
            <w:r>
              <w:rPr>
                <w:rFonts w:eastAsiaTheme="minorEastAsia"/>
                <w:lang w:val="en-US"/>
              </w:rPr>
              <w:t xml:space="preserve"> focuses on an intense and multifaceted narrative where the protagonist navigates a world filled with conflict and challenges. Through critical decisions and strategic actions, players uncover the truth behind the main events and confront the antagonist to resolve the central conflict. The plot is rich with dramatic twists and character development, offering a meaningful and immersive experience. </w:t>
            </w:r>
          </w:p>
        </w:tc>
      </w:tr>
      <w:tr w:rsidR="00105C8E" w14:paraId="391BCE4D" w14:textId="77777777">
        <w:trPr>
          <w:trHeight w:val="4749"/>
        </w:trPr>
        <w:tc>
          <w:tcPr>
            <w:tcW w:w="2740" w:type="dxa"/>
            <w:tcBorders>
              <w:top w:val="single" w:sz="4" w:space="0" w:color="000000"/>
              <w:left w:val="single" w:sz="4" w:space="0" w:color="000000"/>
              <w:bottom w:val="single" w:sz="4" w:space="0" w:color="000000"/>
              <w:right w:val="single" w:sz="4" w:space="0" w:color="000000"/>
            </w:tcBorders>
          </w:tcPr>
          <w:p w14:paraId="58399CB9" w14:textId="77777777" w:rsidR="00105C8E" w:rsidRDefault="00000000">
            <w:pPr>
              <w:rPr>
                <w:rFonts w:eastAsiaTheme="minorEastAsia"/>
                <w:b/>
                <w:bCs/>
                <w:lang w:val="en-US"/>
              </w:rPr>
            </w:pPr>
            <w:r>
              <w:rPr>
                <w:rFonts w:eastAsiaTheme="minorEastAsia"/>
                <w:b/>
                <w:bCs/>
                <w:lang w:val="en-US"/>
              </w:rPr>
              <w:t xml:space="preserve">Content </w:t>
            </w:r>
          </w:p>
          <w:p w14:paraId="353E438B" w14:textId="77777777" w:rsidR="00105C8E" w:rsidRDefault="00000000">
            <w:pPr>
              <w:rPr>
                <w:rFonts w:eastAsiaTheme="minorEastAsia"/>
                <w:b/>
                <w:bCs/>
                <w:lang w:val="en-US"/>
              </w:rPr>
            </w:pPr>
            <w:r>
              <w:rPr>
                <w:rFonts w:eastAsiaTheme="minorEastAsia"/>
                <w:bCs/>
                <w:lang w:val="en-US"/>
              </w:rPr>
              <w:t>(analysis of the content of the game and the messages conveyed in relation to the objective)</w:t>
            </w:r>
          </w:p>
        </w:tc>
        <w:tc>
          <w:tcPr>
            <w:tcW w:w="6275" w:type="dxa"/>
            <w:tcBorders>
              <w:top w:val="single" w:sz="4" w:space="0" w:color="000000"/>
              <w:left w:val="single" w:sz="4" w:space="0" w:color="000000"/>
              <w:bottom w:val="single" w:sz="4" w:space="0" w:color="000000"/>
              <w:right w:val="single" w:sz="4" w:space="0" w:color="000000"/>
            </w:tcBorders>
          </w:tcPr>
          <w:p w14:paraId="30B1F946" w14:textId="77777777" w:rsidR="00105C8E" w:rsidRDefault="00000000">
            <w:pPr>
              <w:pStyle w:val="Listenabsatz"/>
              <w:numPr>
                <w:ilvl w:val="0"/>
                <w:numId w:val="9"/>
              </w:numPr>
              <w:jc w:val="left"/>
              <w:rPr>
                <w:rFonts w:eastAsiaTheme="minorEastAsia"/>
                <w:lang w:val="en-US"/>
              </w:rPr>
            </w:pPr>
            <w:r>
              <w:rPr>
                <w:rFonts w:eastAsiaTheme="minorEastAsia"/>
                <w:lang w:val="en-US"/>
              </w:rPr>
              <w:t xml:space="preserve">What are the themes of the game?  </w:t>
            </w:r>
          </w:p>
          <w:p w14:paraId="36B4BABD" w14:textId="77777777" w:rsidR="00105C8E" w:rsidRDefault="00000000">
            <w:pPr>
              <w:pStyle w:val="Listenabsatz"/>
              <w:jc w:val="left"/>
              <w:rPr>
                <w:rFonts w:eastAsiaTheme="minorEastAsia"/>
                <w:lang w:val="en-US"/>
              </w:rPr>
            </w:pPr>
            <w:r>
              <w:rPr>
                <w:rFonts w:eastAsiaTheme="minorEastAsia"/>
                <w:i/>
                <w:iCs/>
                <w:lang w:val="en-US"/>
              </w:rPr>
              <w:t>This War of Mine</w:t>
            </w:r>
            <w:r>
              <w:rPr>
                <w:rFonts w:eastAsiaTheme="minorEastAsia"/>
                <w:lang w:val="en-US"/>
              </w:rPr>
              <w:t xml:space="preserve"> explores themes such as </w:t>
            </w:r>
            <w:r>
              <w:rPr>
                <w:rStyle w:val="Fett"/>
                <w:rFonts w:eastAsiaTheme="minorEastAsia"/>
                <w:lang w:val="en-US"/>
              </w:rPr>
              <w:t>conflict and resolution</w:t>
            </w:r>
            <w:r>
              <w:rPr>
                <w:rFonts w:eastAsiaTheme="minorEastAsia"/>
                <w:lang w:val="en-US"/>
              </w:rPr>
              <w:t xml:space="preserve">, </w:t>
            </w:r>
            <w:r>
              <w:rPr>
                <w:rStyle w:val="Fett"/>
                <w:rFonts w:eastAsiaTheme="minorEastAsia"/>
                <w:lang w:val="en-US"/>
              </w:rPr>
              <w:t>personal sacrifice</w:t>
            </w:r>
            <w:r>
              <w:rPr>
                <w:rFonts w:eastAsiaTheme="minorEastAsia"/>
                <w:lang w:val="en-US"/>
              </w:rPr>
              <w:t xml:space="preserve">, and </w:t>
            </w:r>
            <w:r>
              <w:rPr>
                <w:rStyle w:val="Fett"/>
                <w:rFonts w:eastAsiaTheme="minorEastAsia"/>
                <w:lang w:val="en-US"/>
              </w:rPr>
              <w:t>moral ambiguity</w:t>
            </w:r>
            <w:r>
              <w:rPr>
                <w:rFonts w:eastAsiaTheme="minorEastAsia"/>
                <w:lang w:val="en-US"/>
              </w:rPr>
              <w:t xml:space="preserve">. The game delves into the consequences of choices and the complexities of power dynamics and personal responsibility. Themes of </w:t>
            </w:r>
            <w:r>
              <w:rPr>
                <w:rStyle w:val="Fett"/>
                <w:rFonts w:eastAsiaTheme="minorEastAsia"/>
                <w:lang w:val="en-US"/>
              </w:rPr>
              <w:t>identity</w:t>
            </w:r>
            <w:r>
              <w:rPr>
                <w:rFonts w:eastAsiaTheme="minorEastAsia"/>
                <w:lang w:val="en-US"/>
              </w:rPr>
              <w:t xml:space="preserve"> and </w:t>
            </w:r>
            <w:r>
              <w:rPr>
                <w:rStyle w:val="Fett"/>
                <w:rFonts w:eastAsiaTheme="minorEastAsia"/>
                <w:lang w:val="en-US"/>
              </w:rPr>
              <w:t>agency</w:t>
            </w:r>
            <w:r>
              <w:rPr>
                <w:rFonts w:eastAsiaTheme="minorEastAsia"/>
                <w:lang w:val="en-US"/>
              </w:rPr>
              <w:t xml:space="preserve"> are also central, as players navigate the protagonist's journey and face ethical dilemmas that shape their understanding of right and wrong. </w:t>
            </w:r>
          </w:p>
          <w:p w14:paraId="4E6CA300" w14:textId="77777777" w:rsidR="00105C8E" w:rsidRDefault="00000000">
            <w:pPr>
              <w:pStyle w:val="Listenabsatz"/>
              <w:numPr>
                <w:ilvl w:val="0"/>
                <w:numId w:val="9"/>
              </w:numPr>
              <w:jc w:val="left"/>
              <w:rPr>
                <w:rFonts w:eastAsiaTheme="minorEastAsia"/>
                <w:lang w:val="en-US"/>
              </w:rPr>
            </w:pPr>
            <w:r>
              <w:rPr>
                <w:rFonts w:eastAsiaTheme="minorEastAsia"/>
                <w:lang w:val="en-US"/>
              </w:rPr>
              <w:t xml:space="preserve">What kind of reflection, knowledge, skills, competences, awareness are developed?  </w:t>
            </w:r>
          </w:p>
          <w:p w14:paraId="38B615A3" w14:textId="77777777" w:rsidR="00105C8E" w:rsidRDefault="00000000">
            <w:pPr>
              <w:pStyle w:val="Listenabsatz"/>
              <w:jc w:val="left"/>
              <w:rPr>
                <w:rFonts w:eastAsiaTheme="minorEastAsia"/>
                <w:lang w:val="en-US"/>
              </w:rPr>
            </w:pPr>
            <w:r>
              <w:rPr>
                <w:rFonts w:eastAsiaTheme="minorEastAsia"/>
                <w:lang w:val="en-US"/>
              </w:rPr>
              <w:t xml:space="preserve">The game encourages </w:t>
            </w:r>
            <w:r>
              <w:rPr>
                <w:rStyle w:val="Fett"/>
                <w:rFonts w:eastAsiaTheme="minorEastAsia"/>
                <w:lang w:val="en-US"/>
              </w:rPr>
              <w:t>critical thinking</w:t>
            </w:r>
            <w:r>
              <w:rPr>
                <w:rFonts w:eastAsiaTheme="minorEastAsia"/>
                <w:lang w:val="en-US"/>
              </w:rPr>
              <w:t xml:space="preserve"> and </w:t>
            </w:r>
            <w:r>
              <w:rPr>
                <w:rStyle w:val="Fett"/>
                <w:rFonts w:eastAsiaTheme="minorEastAsia"/>
                <w:lang w:val="en-US"/>
              </w:rPr>
              <w:t>ethical reflection</w:t>
            </w:r>
            <w:r>
              <w:rPr>
                <w:rFonts w:eastAsiaTheme="minorEastAsia"/>
                <w:lang w:val="en-US"/>
              </w:rPr>
              <w:t xml:space="preserve"> as players confront moral decisions and their implications. It fosters </w:t>
            </w:r>
            <w:r>
              <w:rPr>
                <w:rStyle w:val="Fett"/>
                <w:rFonts w:eastAsiaTheme="minorEastAsia"/>
                <w:lang w:val="en-US"/>
              </w:rPr>
              <w:t>strategic planning</w:t>
            </w:r>
            <w:r>
              <w:rPr>
                <w:rFonts w:eastAsiaTheme="minorEastAsia"/>
                <w:lang w:val="en-US"/>
              </w:rPr>
              <w:t xml:space="preserve"> and </w:t>
            </w:r>
            <w:r>
              <w:rPr>
                <w:rStyle w:val="Fett"/>
                <w:rFonts w:eastAsiaTheme="minorEastAsia"/>
                <w:lang w:val="en-US"/>
              </w:rPr>
              <w:t>problem-solving skills</w:t>
            </w:r>
            <w:r>
              <w:rPr>
                <w:rFonts w:eastAsiaTheme="minorEastAsia"/>
                <w:lang w:val="en-US"/>
              </w:rPr>
              <w:t xml:space="preserve"> through its challenges and puzzles. Additionally, players gain </w:t>
            </w:r>
            <w:r>
              <w:rPr>
                <w:rStyle w:val="Fett"/>
                <w:rFonts w:eastAsiaTheme="minorEastAsia"/>
                <w:lang w:val="en-US"/>
              </w:rPr>
              <w:t>empathy</w:t>
            </w:r>
            <w:r>
              <w:rPr>
                <w:rFonts w:eastAsiaTheme="minorEastAsia"/>
                <w:lang w:val="en-US"/>
              </w:rPr>
              <w:t xml:space="preserve"> and </w:t>
            </w:r>
            <w:r>
              <w:rPr>
                <w:rStyle w:val="Fett"/>
                <w:rFonts w:eastAsiaTheme="minorEastAsia"/>
                <w:lang w:val="en-US"/>
              </w:rPr>
              <w:t>self-awareness</w:t>
            </w:r>
            <w:r>
              <w:rPr>
                <w:rFonts w:eastAsiaTheme="minorEastAsia"/>
                <w:lang w:val="en-US"/>
              </w:rPr>
              <w:t xml:space="preserve"> by experiencing the protagonist’s struggles and understanding different perspectives. The game also enhances </w:t>
            </w:r>
            <w:r>
              <w:rPr>
                <w:rStyle w:val="Fett"/>
                <w:rFonts w:eastAsiaTheme="minorEastAsia"/>
                <w:lang w:val="en-US"/>
              </w:rPr>
              <w:t>decision-making skills</w:t>
            </w:r>
            <w:r>
              <w:rPr>
                <w:rFonts w:eastAsiaTheme="minorEastAsia"/>
                <w:lang w:val="en-US"/>
              </w:rPr>
              <w:t xml:space="preserve"> by highlighting the impact of choices on the narrative and character development. </w:t>
            </w:r>
          </w:p>
          <w:p w14:paraId="3C68D180" w14:textId="77777777" w:rsidR="00105C8E" w:rsidRDefault="00000000">
            <w:pPr>
              <w:pStyle w:val="Listenabsatz"/>
              <w:numPr>
                <w:ilvl w:val="0"/>
                <w:numId w:val="9"/>
              </w:numPr>
              <w:jc w:val="left"/>
              <w:rPr>
                <w:rFonts w:eastAsiaTheme="minorEastAsia"/>
                <w:lang w:val="en-US"/>
              </w:rPr>
            </w:pPr>
            <w:r>
              <w:rPr>
                <w:rFonts w:eastAsiaTheme="minorEastAsia"/>
                <w:lang w:val="en-US"/>
              </w:rPr>
              <w:t xml:space="preserve">Is there an explicit use of sources of information?   </w:t>
            </w:r>
          </w:p>
          <w:p w14:paraId="1C39F9B0" w14:textId="77777777" w:rsidR="00105C8E" w:rsidRDefault="00000000">
            <w:pPr>
              <w:pStyle w:val="Listenabsatz"/>
              <w:jc w:val="left"/>
              <w:rPr>
                <w:rFonts w:eastAsiaTheme="minorEastAsia"/>
                <w:lang w:val="en-US"/>
              </w:rPr>
            </w:pPr>
            <w:r>
              <w:rPr>
                <w:rFonts w:eastAsiaTheme="minorEastAsia"/>
                <w:lang w:val="en-US"/>
              </w:rPr>
              <w:t xml:space="preserve">The game may reference various sources of information, such as historical or cultural elements, to build its world and narrative. However, these references are typically integrated into the game’s story and environment rather than presented as explicit, separate sources. Players might encounter background details or lore that reflect broader concepts but are woven into the gameplay rather than cited explicitly. </w:t>
            </w:r>
          </w:p>
          <w:p w14:paraId="772C94C6" w14:textId="77777777" w:rsidR="00105C8E" w:rsidRDefault="00000000">
            <w:pPr>
              <w:pStyle w:val="Listenabsatz"/>
              <w:numPr>
                <w:ilvl w:val="0"/>
                <w:numId w:val="9"/>
              </w:numPr>
              <w:jc w:val="left"/>
              <w:rPr>
                <w:rFonts w:eastAsiaTheme="minorEastAsia"/>
                <w:lang w:val="en-US"/>
              </w:rPr>
            </w:pPr>
            <w:r>
              <w:rPr>
                <w:rFonts w:eastAsiaTheme="minorEastAsia"/>
                <w:lang w:val="en-US"/>
              </w:rPr>
              <w:t xml:space="preserve">Do you think the player can get the intended message without external help?  </w:t>
            </w:r>
          </w:p>
          <w:p w14:paraId="045466D8" w14:textId="77777777" w:rsidR="00105C8E" w:rsidRDefault="00000000">
            <w:pPr>
              <w:pStyle w:val="Listenabsatz"/>
              <w:jc w:val="left"/>
              <w:rPr>
                <w:rFonts w:eastAsiaTheme="minorEastAsia"/>
                <w:lang w:val="en-US"/>
              </w:rPr>
            </w:pPr>
            <w:r>
              <w:rPr>
                <w:rFonts w:eastAsiaTheme="minorEastAsia"/>
                <w:lang w:val="en-US"/>
              </w:rPr>
              <w:t xml:space="preserve">Players can generally understand the intended message of the game through gameplay and narrative alone. The game’s design, including its story, dialogues, and decision-making processes, is crafted to convey its themes and messages. While external analysis or discussion might deepen understanding, the core messages are accessible through the game’s content and player experience. </w:t>
            </w:r>
          </w:p>
          <w:p w14:paraId="34FA2A23" w14:textId="77777777" w:rsidR="00105C8E" w:rsidRDefault="00000000">
            <w:pPr>
              <w:pStyle w:val="Listenabsatz"/>
              <w:numPr>
                <w:ilvl w:val="0"/>
                <w:numId w:val="9"/>
              </w:numPr>
              <w:jc w:val="left"/>
              <w:rPr>
                <w:rFonts w:eastAsiaTheme="minorEastAsia"/>
                <w:lang w:val="en-US"/>
              </w:rPr>
            </w:pPr>
            <w:r>
              <w:rPr>
                <w:rFonts w:eastAsiaTheme="minorEastAsia"/>
                <w:lang w:val="en-US"/>
              </w:rPr>
              <w:t xml:space="preserve">Did you change your beliefs/opinions or learn something new after playing the game?  </w:t>
            </w:r>
          </w:p>
          <w:p w14:paraId="7C2F46FF" w14:textId="77777777" w:rsidR="00105C8E" w:rsidRDefault="00000000">
            <w:pPr>
              <w:pStyle w:val="Listenabsatz"/>
              <w:jc w:val="left"/>
              <w:rPr>
                <w:rFonts w:eastAsiaTheme="minorEastAsia"/>
                <w:lang w:val="en-US"/>
              </w:rPr>
            </w:pPr>
            <w:r>
              <w:rPr>
                <w:rFonts w:eastAsiaTheme="minorEastAsia"/>
                <w:lang w:val="en-US"/>
              </w:rPr>
              <w:t xml:space="preserve">This varies by individual. Players might find their beliefs or opinions challenged or refined as they engage with the game’s themes and moral dilemmas. The game’s exploration of complex issues and ethical choices can lead to new insights or perspectives, encouraging players to reflect on their own values and decision-making processes. </w:t>
            </w:r>
          </w:p>
          <w:p w14:paraId="3CC38D03" w14:textId="77777777" w:rsidR="00105C8E" w:rsidRDefault="00105C8E">
            <w:pPr>
              <w:jc w:val="left"/>
              <w:rPr>
                <w:rFonts w:eastAsiaTheme="minorEastAsia"/>
                <w:lang w:val="en-US"/>
              </w:rPr>
            </w:pPr>
          </w:p>
          <w:p w14:paraId="350586FB" w14:textId="77777777" w:rsidR="00105C8E" w:rsidRDefault="00000000">
            <w:pPr>
              <w:pStyle w:val="Listenabsatz"/>
              <w:ind w:left="432"/>
              <w:rPr>
                <w:rFonts w:eastAsiaTheme="minorEastAsia"/>
                <w:lang w:val="en-US"/>
              </w:rPr>
            </w:pPr>
            <w:r>
              <w:rPr>
                <w:rFonts w:eastAsiaTheme="minorEastAsia"/>
                <w:lang w:val="en-US"/>
              </w:rPr>
              <w:t>Other relevant comments about the content</w:t>
            </w:r>
          </w:p>
          <w:p w14:paraId="30180B53" w14:textId="77777777" w:rsidR="00105C8E" w:rsidRDefault="00105C8E">
            <w:pPr>
              <w:pStyle w:val="Listenabsatz"/>
              <w:ind w:left="432"/>
              <w:rPr>
                <w:rFonts w:eastAsiaTheme="minorEastAsia"/>
                <w:lang w:val="en-US"/>
              </w:rPr>
            </w:pPr>
          </w:p>
          <w:p w14:paraId="25773536" w14:textId="77777777" w:rsidR="00105C8E" w:rsidRDefault="00000000">
            <w:pPr>
              <w:pStyle w:val="Textkrper"/>
              <w:numPr>
                <w:ilvl w:val="0"/>
                <w:numId w:val="10"/>
              </w:numPr>
              <w:spacing w:after="0" w:line="240" w:lineRule="auto"/>
              <w:contextualSpacing/>
              <w:rPr>
                <w:rFonts w:eastAsiaTheme="minorEastAsia"/>
                <w:lang w:val="en-US"/>
              </w:rPr>
            </w:pPr>
            <w:r>
              <w:rPr>
                <w:rStyle w:val="Fett"/>
                <w:rFonts w:eastAsiaTheme="minorEastAsia"/>
                <w:lang w:val="en-US"/>
              </w:rPr>
              <w:t>Complexity of Moral Choices</w:t>
            </w:r>
            <w:r>
              <w:rPr>
                <w:rFonts w:eastAsiaTheme="minorEastAsia"/>
                <w:lang w:val="en-US"/>
              </w:rPr>
              <w:t>: The game stands out for its nuanced depiction of moral choices, often placing players in situations where there is no clear right or wrong answer. This complexity encourages players to think deeply about their decisions and their consequences, reflecting real-world ethical dilemmas.</w:t>
            </w:r>
          </w:p>
          <w:p w14:paraId="69412C16" w14:textId="77777777" w:rsidR="00105C8E" w:rsidRDefault="00000000">
            <w:pPr>
              <w:pStyle w:val="Textkrper"/>
              <w:numPr>
                <w:ilvl w:val="0"/>
                <w:numId w:val="10"/>
              </w:numPr>
              <w:spacing w:after="0"/>
            </w:pPr>
            <w:r>
              <w:rPr>
                <w:rStyle w:val="Fett"/>
              </w:rPr>
              <w:t>Character Development</w:t>
            </w:r>
            <w:r>
              <w:t>: The game features well-developed characters whose backstories and motivations are intricately woven into the narrative. This depth adds layers to the story and makes the characters' struggles and growth more impactful.</w:t>
            </w:r>
          </w:p>
          <w:p w14:paraId="04452F2C" w14:textId="77777777" w:rsidR="00105C8E" w:rsidRDefault="00000000">
            <w:pPr>
              <w:pStyle w:val="Textkrper"/>
              <w:numPr>
                <w:ilvl w:val="0"/>
                <w:numId w:val="10"/>
              </w:numPr>
              <w:spacing w:after="0"/>
            </w:pPr>
            <w:r>
              <w:rPr>
                <w:rStyle w:val="Fett"/>
              </w:rPr>
              <w:t>World-Building</w:t>
            </w:r>
            <w:r>
              <w:t>: The game excels in creating a rich and immersive world. The setting is not only visually captivating but also integral to the narrative, providing context and enhancing the story’s themes. The world’s design supports the storyline and helps players feel fully engaged.</w:t>
            </w:r>
          </w:p>
          <w:p w14:paraId="6D2F6307" w14:textId="77777777" w:rsidR="00105C8E" w:rsidRDefault="00000000">
            <w:pPr>
              <w:pStyle w:val="Textkrper"/>
              <w:numPr>
                <w:ilvl w:val="0"/>
                <w:numId w:val="10"/>
              </w:numPr>
              <w:spacing w:after="0"/>
            </w:pPr>
            <w:r>
              <w:rPr>
                <w:rStyle w:val="Fett"/>
              </w:rPr>
              <w:t>Emotional Engagement</w:t>
            </w:r>
            <w:r>
              <w:t>: The game is designed to evoke a range of emotions, from empathy and frustration to satisfaction and reflection. This emotional engagement helps players connect with the story and characters on a deeper level.</w:t>
            </w:r>
          </w:p>
          <w:p w14:paraId="4DF6FEA6" w14:textId="77777777" w:rsidR="00105C8E" w:rsidRDefault="00000000">
            <w:pPr>
              <w:pStyle w:val="Textkrper"/>
              <w:numPr>
                <w:ilvl w:val="0"/>
                <w:numId w:val="10"/>
              </w:numPr>
              <w:spacing w:after="0"/>
            </w:pPr>
            <w:r>
              <w:rPr>
                <w:rStyle w:val="Fett"/>
              </w:rPr>
              <w:t>Interactivity and Narrative Integration</w:t>
            </w:r>
            <w:r>
              <w:t>: The gameplay mechanics are seamlessly integrated with the narrative, ensuring that player choices directly affect the story. This alignment between gameplay and story enhances the overall experience and makes the player’s role in the narrative feel meaningful.</w:t>
            </w:r>
          </w:p>
          <w:p w14:paraId="179410EE" w14:textId="77777777" w:rsidR="00105C8E" w:rsidRDefault="00000000">
            <w:pPr>
              <w:pStyle w:val="Textkrper"/>
              <w:numPr>
                <w:ilvl w:val="0"/>
                <w:numId w:val="10"/>
              </w:numPr>
              <w:spacing w:after="0"/>
            </w:pPr>
            <w:r>
              <w:rPr>
                <w:rStyle w:val="Fett"/>
              </w:rPr>
              <w:t>Cultural and Historical References</w:t>
            </w:r>
            <w:r>
              <w:t>: The game may include subtle references to real-world cultures or historical events, enriching the narrative and providing context. These references are often used to deepen the story’s themes and provide a more immersive experience.</w:t>
            </w:r>
          </w:p>
          <w:p w14:paraId="265A4025" w14:textId="77777777" w:rsidR="00105C8E" w:rsidRDefault="00000000">
            <w:pPr>
              <w:pStyle w:val="Textkrper"/>
              <w:numPr>
                <w:ilvl w:val="0"/>
                <w:numId w:val="10"/>
              </w:numPr>
              <w:spacing w:after="0"/>
            </w:pPr>
            <w:r>
              <w:rPr>
                <w:rStyle w:val="Fett"/>
              </w:rPr>
              <w:t>Replay Value</w:t>
            </w:r>
            <w:r>
              <w:t>: Given its branching storylines and multiple endings, the game offers significant replay value. Players are likely to return to explore different choices and outcomes, which adds to the game's overall longevity and appeal.</w:t>
            </w:r>
          </w:p>
          <w:p w14:paraId="6F5BA26E" w14:textId="77777777" w:rsidR="00105C8E" w:rsidRDefault="00000000">
            <w:pPr>
              <w:pStyle w:val="Textkrper"/>
              <w:numPr>
                <w:ilvl w:val="0"/>
                <w:numId w:val="10"/>
              </w:numPr>
              <w:spacing w:after="0"/>
            </w:pPr>
            <w:r>
              <w:rPr>
                <w:rStyle w:val="Fett"/>
              </w:rPr>
              <w:t>Impact on Players</w:t>
            </w:r>
            <w:r>
              <w:t>: The game’s ability to provoke thought and discussion about its themes can lead to meaningful reflections and conversations among players. It challenges them to consider their own beliefs and perspectives, making the experience not just entertaining but also intellectually stimulating.</w:t>
            </w:r>
          </w:p>
          <w:p w14:paraId="297351BF" w14:textId="77777777" w:rsidR="00105C8E" w:rsidRDefault="00000000">
            <w:pPr>
              <w:pStyle w:val="Textkrper"/>
              <w:numPr>
                <w:ilvl w:val="0"/>
                <w:numId w:val="10"/>
              </w:numPr>
              <w:spacing w:after="0"/>
            </w:pPr>
            <w:r>
              <w:rPr>
                <w:rStyle w:val="Fett"/>
              </w:rPr>
              <w:t>Educational Value</w:t>
            </w:r>
            <w:r>
              <w:t xml:space="preserve">: For those interested in game design or narrative studies, </w:t>
            </w:r>
            <w:r>
              <w:rPr>
                <w:i/>
                <w:iCs/>
              </w:rPr>
              <w:t>This War of Mine</w:t>
            </w:r>
            <w:r>
              <w:t xml:space="preserve"> serves as an example of how interactive storytelling can be used to explore complex themes and moral questions. It provides insights into how games can be crafted to convey deeper messages and engage players on multiple levels.</w:t>
            </w:r>
          </w:p>
          <w:p w14:paraId="4813C28F" w14:textId="77777777" w:rsidR="00105C8E" w:rsidRDefault="00000000">
            <w:pPr>
              <w:pStyle w:val="Textkrper"/>
              <w:numPr>
                <w:ilvl w:val="0"/>
                <w:numId w:val="10"/>
              </w:numPr>
              <w:spacing w:after="0"/>
            </w:pPr>
            <w:r>
              <w:rPr>
                <w:rStyle w:val="Fett"/>
              </w:rPr>
              <w:t>Accessibility and Inclusion</w:t>
            </w:r>
            <w:r>
              <w:t>: Consideration of accessibility features in the game is important. While this is specific to each player's experience, effective implementation of such features ensures that a wider audience can engage with the content, making the game more inclusive.</w:t>
            </w:r>
          </w:p>
        </w:tc>
      </w:tr>
      <w:tr w:rsidR="00105C8E" w14:paraId="541EC465" w14:textId="77777777">
        <w:trPr>
          <w:trHeight w:val="4749"/>
        </w:trPr>
        <w:tc>
          <w:tcPr>
            <w:tcW w:w="2740" w:type="dxa"/>
            <w:tcBorders>
              <w:top w:val="single" w:sz="4" w:space="0" w:color="000000"/>
              <w:left w:val="single" w:sz="4" w:space="0" w:color="000000"/>
              <w:right w:val="single" w:sz="4" w:space="0" w:color="000000"/>
            </w:tcBorders>
          </w:tcPr>
          <w:p w14:paraId="7AC63E74" w14:textId="77777777" w:rsidR="00105C8E" w:rsidRDefault="00000000">
            <w:pPr>
              <w:rPr>
                <w:lang w:val="en-US"/>
              </w:rPr>
            </w:pPr>
            <w:r>
              <w:rPr>
                <w:rFonts w:eastAsiaTheme="minorEastAsia"/>
                <w:b/>
                <w:bCs/>
                <w:lang w:val="en-US"/>
              </w:rPr>
              <w:t>Didactic resource</w:t>
            </w:r>
          </w:p>
          <w:p w14:paraId="2256EA38" w14:textId="77777777" w:rsidR="00105C8E" w:rsidRDefault="00000000">
            <w:pPr>
              <w:rPr>
                <w:rFonts w:eastAsiaTheme="minorEastAsia"/>
                <w:b/>
                <w:bCs/>
                <w:lang w:val="en-US"/>
              </w:rPr>
            </w:pPr>
            <w:r>
              <w:rPr>
                <w:rFonts w:eastAsiaTheme="minorEastAsia"/>
                <w:lang w:val="en-US"/>
              </w:rPr>
              <w:t>(analysing the game as a didactic resource)</w:t>
            </w:r>
          </w:p>
        </w:tc>
        <w:tc>
          <w:tcPr>
            <w:tcW w:w="6275" w:type="dxa"/>
            <w:tcBorders>
              <w:top w:val="single" w:sz="4" w:space="0" w:color="000000"/>
              <w:left w:val="single" w:sz="4" w:space="0" w:color="000000"/>
              <w:right w:val="single" w:sz="4" w:space="0" w:color="000000"/>
            </w:tcBorders>
          </w:tcPr>
          <w:p w14:paraId="7B642667" w14:textId="77777777" w:rsidR="00105C8E" w:rsidRDefault="00000000">
            <w:pPr>
              <w:pStyle w:val="Listenabsatz"/>
              <w:numPr>
                <w:ilvl w:val="0"/>
                <w:numId w:val="9"/>
              </w:numPr>
              <w:jc w:val="left"/>
              <w:rPr>
                <w:rFonts w:eastAsiaTheme="minorEastAsia"/>
                <w:lang w:val="en-US"/>
              </w:rPr>
            </w:pPr>
            <w:r>
              <w:rPr>
                <w:rFonts w:eastAsiaTheme="minorEastAsia"/>
                <w:lang w:val="en-US"/>
              </w:rPr>
              <w:t>21st century skills included:</w:t>
            </w:r>
          </w:p>
          <w:p w14:paraId="4C22493C" w14:textId="77777777" w:rsidR="00105C8E" w:rsidRDefault="00000000">
            <w:pPr>
              <w:numPr>
                <w:ilvl w:val="0"/>
                <w:numId w:val="9"/>
              </w:numPr>
              <w:ind w:left="360"/>
              <w:jc w:val="left"/>
              <w:rPr>
                <w:lang w:val="en-US"/>
              </w:rPr>
            </w:pPr>
            <w:r>
              <w:rPr>
                <w:rFonts w:ascii="MS Gothic" w:eastAsia="MS Gothic" w:hAnsi="MS Gothic"/>
                <w:lang w:val="en-US"/>
              </w:rPr>
              <w:t>☒</w:t>
            </w:r>
            <w:r>
              <w:rPr>
                <w:lang w:val="en-US"/>
              </w:rPr>
              <w:t>Critical thinking</w:t>
            </w:r>
          </w:p>
          <w:p w14:paraId="5A605A89"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Creativity</w:t>
            </w:r>
          </w:p>
          <w:p w14:paraId="3D7E2E82"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Collaboration</w:t>
            </w:r>
          </w:p>
          <w:p w14:paraId="2CCB0AEB"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Communication</w:t>
            </w:r>
          </w:p>
          <w:p w14:paraId="046E9D1C"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Information literacy</w:t>
            </w:r>
          </w:p>
          <w:p w14:paraId="228DF671"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Media literacy</w:t>
            </w:r>
          </w:p>
          <w:p w14:paraId="3B341A87"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Technology literacy</w:t>
            </w:r>
          </w:p>
          <w:p w14:paraId="58EA7FD6"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Flexibility</w:t>
            </w:r>
          </w:p>
          <w:p w14:paraId="373729EE"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Leadership</w:t>
            </w:r>
          </w:p>
          <w:p w14:paraId="5A506C98"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Initiative</w:t>
            </w:r>
          </w:p>
          <w:p w14:paraId="5A62FAF4"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Productivity</w:t>
            </w:r>
          </w:p>
          <w:p w14:paraId="22424686"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Social skills</w:t>
            </w:r>
          </w:p>
          <w:p w14:paraId="63983B06" w14:textId="77777777" w:rsidR="00105C8E" w:rsidRDefault="00105C8E">
            <w:pPr>
              <w:ind w:left="720"/>
              <w:rPr>
                <w:lang w:val="en-US"/>
              </w:rPr>
            </w:pPr>
          </w:p>
          <w:p w14:paraId="621D45CC" w14:textId="77777777" w:rsidR="00105C8E" w:rsidRDefault="00000000">
            <w:pPr>
              <w:pStyle w:val="Listenabsatz"/>
              <w:numPr>
                <w:ilvl w:val="0"/>
                <w:numId w:val="9"/>
              </w:numPr>
              <w:rPr>
                <w:lang w:val="en-US"/>
              </w:rPr>
            </w:pPr>
            <w:r>
              <w:rPr>
                <w:lang w:val="en-US"/>
              </w:rPr>
              <w:t xml:space="preserve">Dimensions covered: </w:t>
            </w:r>
          </w:p>
          <w:p w14:paraId="180B7D2D"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Social</w:t>
            </w:r>
          </w:p>
          <w:p w14:paraId="0BCDE791"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Environmental</w:t>
            </w:r>
          </w:p>
          <w:p w14:paraId="75394C56"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Technological</w:t>
            </w:r>
          </w:p>
          <w:p w14:paraId="323274F5"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Economic</w:t>
            </w:r>
          </w:p>
          <w:p w14:paraId="54BD9C44" w14:textId="77777777" w:rsidR="00105C8E" w:rsidRDefault="00105C8E">
            <w:pPr>
              <w:ind w:left="720"/>
              <w:rPr>
                <w:lang w:val="en-US"/>
              </w:rPr>
            </w:pPr>
          </w:p>
          <w:p w14:paraId="0920BE90" w14:textId="77777777" w:rsidR="00105C8E" w:rsidRDefault="00000000">
            <w:pPr>
              <w:pStyle w:val="Listenabsatz"/>
              <w:numPr>
                <w:ilvl w:val="0"/>
                <w:numId w:val="9"/>
              </w:numPr>
              <w:rPr>
                <w:lang w:val="en-US"/>
              </w:rPr>
            </w:pPr>
            <w:r>
              <w:rPr>
                <w:lang w:val="en-US"/>
              </w:rPr>
              <w:t>Link with InterGames subjects:</w:t>
            </w:r>
          </w:p>
          <w:p w14:paraId="483B5654"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Environmental Sciences</w:t>
            </w:r>
          </w:p>
          <w:p w14:paraId="276BC150"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Civic Education</w:t>
            </w:r>
          </w:p>
          <w:p w14:paraId="6BE3EA02"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Arts</w:t>
            </w:r>
          </w:p>
          <w:p w14:paraId="219547AA" w14:textId="77777777" w:rsidR="00105C8E" w:rsidRDefault="00000000">
            <w:pPr>
              <w:numPr>
                <w:ilvl w:val="0"/>
                <w:numId w:val="9"/>
              </w:numPr>
              <w:ind w:left="360"/>
              <w:rPr>
                <w:lang w:val="en-US"/>
              </w:rPr>
            </w:pPr>
            <w:r>
              <w:rPr>
                <w:rFonts w:ascii="MS Gothic" w:eastAsia="MS Gothic" w:hAnsi="MS Gothic"/>
                <w:lang w:val="en-US"/>
              </w:rPr>
              <w:t>☒</w:t>
            </w:r>
            <w:r>
              <w:rPr>
                <w:lang w:val="en-US"/>
              </w:rPr>
              <w:t xml:space="preserve"> History</w:t>
            </w:r>
          </w:p>
          <w:p w14:paraId="76EAFED3" w14:textId="77777777" w:rsidR="00105C8E" w:rsidRDefault="00000000">
            <w:pPr>
              <w:numPr>
                <w:ilvl w:val="0"/>
                <w:numId w:val="9"/>
              </w:numPr>
              <w:ind w:left="360"/>
              <w:rPr>
                <w:lang w:val="en-US"/>
              </w:rPr>
            </w:pPr>
            <w:r>
              <w:rPr>
                <w:rFonts w:ascii="MS Gothic" w:eastAsia="MS Gothic" w:hAnsi="MS Gothic"/>
                <w:lang w:val="en-US"/>
              </w:rPr>
              <w:t>☒</w:t>
            </w:r>
            <w:r>
              <w:rPr>
                <w:rFonts w:eastAsiaTheme="minorEastAsia"/>
                <w:lang w:val="en-US"/>
              </w:rPr>
              <w:t xml:space="preserve"> Economics</w:t>
            </w:r>
          </w:p>
          <w:p w14:paraId="303EDC17" w14:textId="77777777" w:rsidR="00105C8E" w:rsidRDefault="00105C8E">
            <w:pPr>
              <w:pStyle w:val="Listenabsatz"/>
              <w:jc w:val="left"/>
              <w:rPr>
                <w:rFonts w:eastAsiaTheme="minorEastAsia"/>
                <w:lang w:val="en-US"/>
              </w:rPr>
            </w:pPr>
          </w:p>
          <w:p w14:paraId="768E2682" w14:textId="77777777" w:rsidR="00105C8E" w:rsidRDefault="00000000">
            <w:pPr>
              <w:pStyle w:val="Listenabsatz"/>
              <w:numPr>
                <w:ilvl w:val="0"/>
                <w:numId w:val="9"/>
              </w:numPr>
              <w:jc w:val="left"/>
              <w:rPr>
                <w:rFonts w:eastAsiaTheme="minorEastAsia"/>
                <w:lang w:val="en-US"/>
              </w:rPr>
            </w:pPr>
            <w:r>
              <w:rPr>
                <w:rFonts w:eastAsiaTheme="minorEastAsia"/>
                <w:lang w:val="en-US"/>
              </w:rPr>
              <w:t xml:space="preserve">Competences (knowledge achieved by the learner) </w:t>
            </w:r>
          </w:p>
          <w:p w14:paraId="4668465B" w14:textId="77777777" w:rsidR="00105C8E" w:rsidRDefault="00000000">
            <w:pPr>
              <w:pStyle w:val="Listenabsatz"/>
              <w:jc w:val="left"/>
              <w:rPr>
                <w:rFonts w:eastAsiaTheme="minorEastAsia"/>
                <w:lang w:val="en-US"/>
              </w:rPr>
            </w:pPr>
            <w:r>
              <w:rPr>
                <w:rStyle w:val="Fett"/>
              </w:rPr>
              <w:t>Ethical Reasoning</w:t>
            </w:r>
            <w:r>
              <w:t>: Players develop a deeper understanding of ethical reasoning and decision-making through the game’s complex moral choices.</w:t>
            </w:r>
          </w:p>
          <w:p w14:paraId="295FF816" w14:textId="77777777" w:rsidR="00105C8E" w:rsidRDefault="00000000">
            <w:pPr>
              <w:pStyle w:val="Textkrper"/>
              <w:spacing w:after="0"/>
            </w:pPr>
            <w:r>
              <w:rPr>
                <w:rStyle w:val="Fett"/>
              </w:rPr>
              <w:t>Strategic Thinking</w:t>
            </w:r>
            <w:r>
              <w:t>: The game enhances strategic thinking by requiring players to plan and anticipate the outcomes of their decisions.</w:t>
            </w:r>
          </w:p>
          <w:p w14:paraId="61BD3477" w14:textId="77777777" w:rsidR="00105C8E" w:rsidRDefault="00000000">
            <w:pPr>
              <w:pStyle w:val="Textkrper"/>
              <w:spacing w:after="0"/>
            </w:pPr>
            <w:r>
              <w:rPr>
                <w:rStyle w:val="Fett"/>
              </w:rPr>
              <w:t>Narrative Analysis</w:t>
            </w:r>
            <w:r>
              <w:t>: Players learn to analyze and interpret narrative elements, understanding how story and gameplay are intertwined.</w:t>
            </w:r>
          </w:p>
          <w:p w14:paraId="32929638" w14:textId="77777777" w:rsidR="00105C8E" w:rsidRDefault="00000000">
            <w:pPr>
              <w:pStyle w:val="Textkrper"/>
              <w:spacing w:after="0"/>
            </w:pPr>
            <w:r>
              <w:rPr>
                <w:rStyle w:val="Fett"/>
              </w:rPr>
              <w:t>Empathy and Perspective-Taking</w:t>
            </w:r>
            <w:r>
              <w:t xml:space="preserve">: Through character interactions and dilemmas, players gain insights into different perspectives and the impact of choices on various characters. </w:t>
            </w:r>
          </w:p>
          <w:p w14:paraId="3C99A5C8" w14:textId="77777777" w:rsidR="00105C8E" w:rsidRDefault="00000000">
            <w:pPr>
              <w:pStyle w:val="Listenabsatz"/>
              <w:numPr>
                <w:ilvl w:val="0"/>
                <w:numId w:val="9"/>
              </w:numPr>
              <w:jc w:val="left"/>
              <w:rPr>
                <w:rFonts w:eastAsiaTheme="minorEastAsia"/>
                <w:lang w:val="en-US"/>
              </w:rPr>
            </w:pPr>
            <w:r>
              <w:rPr>
                <w:rFonts w:eastAsiaTheme="minorEastAsia"/>
                <w:lang w:val="en-US"/>
              </w:rPr>
              <w:t>Problem solving conditions (way of thinking to solve problems: reproductive-memory, productive-creativity)</w:t>
            </w:r>
          </w:p>
          <w:p w14:paraId="6D79AF69" w14:textId="77777777" w:rsidR="00105C8E" w:rsidRDefault="00000000">
            <w:pPr>
              <w:pStyle w:val="Textkrper"/>
              <w:spacing w:after="0" w:line="240" w:lineRule="auto"/>
              <w:ind w:left="720"/>
              <w:contextualSpacing/>
              <w:jc w:val="left"/>
              <w:rPr>
                <w:rFonts w:eastAsiaTheme="minorEastAsia"/>
                <w:lang w:val="en-US"/>
              </w:rPr>
            </w:pPr>
            <w:r>
              <w:rPr>
                <w:lang w:val="en-US"/>
              </w:rPr>
              <w:t>The game requires a blend of reproductive-memory (recall of facts and past decisions) and productive-creativity (innovative problem-solving and strategy development).</w:t>
            </w:r>
          </w:p>
          <w:p w14:paraId="704B5377" w14:textId="77777777" w:rsidR="00105C8E" w:rsidRDefault="00000000">
            <w:pPr>
              <w:pStyle w:val="Listenabsatz"/>
              <w:numPr>
                <w:ilvl w:val="0"/>
                <w:numId w:val="9"/>
              </w:numPr>
              <w:jc w:val="left"/>
              <w:rPr>
                <w:rFonts w:eastAsiaTheme="minorEastAsia"/>
                <w:lang w:val="en-US"/>
              </w:rPr>
            </w:pPr>
            <w:r>
              <w:rPr>
                <w:rFonts w:eastAsiaTheme="minorEastAsia"/>
                <w:lang w:val="en-US"/>
              </w:rPr>
              <w:t>Need for prior knowledge (no/yes: detail)</w:t>
            </w:r>
          </w:p>
          <w:p w14:paraId="14CDF40B" w14:textId="77777777" w:rsidR="00105C8E" w:rsidRDefault="00000000">
            <w:pPr>
              <w:pStyle w:val="Textkrper"/>
              <w:spacing w:after="0" w:line="240" w:lineRule="auto"/>
              <w:ind w:left="720"/>
              <w:contextualSpacing/>
              <w:jc w:val="left"/>
              <w:rPr>
                <w:rFonts w:eastAsiaTheme="minorEastAsia"/>
                <w:lang w:val="en-US"/>
              </w:rPr>
            </w:pPr>
            <w:r>
              <w:rPr>
                <w:rFonts w:eastAsiaTheme="minorEastAsia"/>
                <w:lang w:val="en-US"/>
              </w:rPr>
              <w:t>No. Some prior knowledge may be helpful, especially regarding general problem-solving strategies or the game’s thematic elements. However, the game is designed to be accessible to players without extensive background knowledge.</w:t>
            </w:r>
          </w:p>
          <w:p w14:paraId="3C180E8E" w14:textId="77777777" w:rsidR="00105C8E" w:rsidRDefault="00000000">
            <w:pPr>
              <w:pStyle w:val="Listenabsatz"/>
              <w:numPr>
                <w:ilvl w:val="0"/>
                <w:numId w:val="9"/>
              </w:numPr>
              <w:jc w:val="left"/>
              <w:rPr>
                <w:rFonts w:eastAsiaTheme="minorEastAsia"/>
                <w:lang w:val="en-US"/>
              </w:rPr>
            </w:pPr>
            <w:r>
              <w:rPr>
                <w:rFonts w:eastAsiaTheme="minorEastAsia"/>
                <w:lang w:val="en-US"/>
              </w:rPr>
              <w:t>Learning curve (learning difficulty: low, medium, high)</w:t>
            </w:r>
          </w:p>
          <w:p w14:paraId="01F33F26" w14:textId="77777777" w:rsidR="00105C8E" w:rsidRDefault="00000000">
            <w:pPr>
              <w:pStyle w:val="Textkrper"/>
              <w:spacing w:after="0" w:line="240" w:lineRule="auto"/>
              <w:ind w:left="720"/>
              <w:contextualSpacing/>
              <w:jc w:val="left"/>
              <w:rPr>
                <w:rFonts w:eastAsiaTheme="minorEastAsia"/>
                <w:lang w:val="en-US"/>
              </w:rPr>
            </w:pPr>
            <w:r>
              <w:rPr>
                <w:rFonts w:eastAsiaTheme="minorEastAsia"/>
                <w:lang w:val="en-US"/>
              </w:rPr>
              <w:t>Medium. The learning difficulty is generally medium. While the game is approachable, it challenges players to engage deeply with its mechanics and narrative.</w:t>
            </w:r>
          </w:p>
          <w:p w14:paraId="6BCA34F2" w14:textId="77777777" w:rsidR="00105C8E" w:rsidRDefault="00000000">
            <w:pPr>
              <w:pStyle w:val="Listenabsatz"/>
              <w:numPr>
                <w:ilvl w:val="0"/>
                <w:numId w:val="9"/>
              </w:numPr>
              <w:jc w:val="left"/>
              <w:rPr>
                <w:rFonts w:eastAsiaTheme="minorEastAsia"/>
                <w:lang w:val="en-US"/>
              </w:rPr>
            </w:pPr>
            <w:r>
              <w:rPr>
                <w:rFonts w:eastAsiaTheme="minorEastAsia"/>
                <w:lang w:val="en-US"/>
              </w:rPr>
              <w:t>Possibility of group work (no/yes: detail)</w:t>
            </w:r>
          </w:p>
          <w:p w14:paraId="475E2532" w14:textId="77777777" w:rsidR="00105C8E" w:rsidRDefault="00000000">
            <w:pPr>
              <w:pStyle w:val="Textkrper"/>
              <w:spacing w:after="0" w:line="240" w:lineRule="auto"/>
              <w:ind w:left="720"/>
              <w:contextualSpacing/>
              <w:jc w:val="left"/>
              <w:rPr>
                <w:rFonts w:eastAsiaTheme="minorEastAsia"/>
                <w:lang w:val="en-US"/>
              </w:rPr>
            </w:pPr>
            <w:r>
              <w:rPr>
                <w:rFonts w:eastAsiaTheme="minorEastAsia"/>
                <w:lang w:val="en-US"/>
              </w:rPr>
              <w:t>Although the game is designed for individual play, it can be used in group settings to discuss strategies, outcomes, and themes, facilitating collaborative learning and analysis.</w:t>
            </w:r>
          </w:p>
          <w:p w14:paraId="01C5D4B2" w14:textId="77777777" w:rsidR="00105C8E" w:rsidRDefault="00000000">
            <w:pPr>
              <w:pStyle w:val="Listenabsatz"/>
              <w:numPr>
                <w:ilvl w:val="0"/>
                <w:numId w:val="9"/>
              </w:numPr>
              <w:jc w:val="left"/>
              <w:rPr>
                <w:rFonts w:eastAsiaTheme="minorEastAsia"/>
                <w:lang w:val="en-US"/>
              </w:rPr>
            </w:pPr>
            <w:r>
              <w:rPr>
                <w:rFonts w:eastAsiaTheme="minorEastAsia"/>
                <w:lang w:val="en-US"/>
              </w:rPr>
              <w:t>Does it include a teaching guide (information for teachers with tips and examples for implementation in the classroom)?</w:t>
            </w:r>
          </w:p>
          <w:p w14:paraId="1D7D68DD" w14:textId="77777777" w:rsidR="00105C8E" w:rsidRDefault="00000000">
            <w:pPr>
              <w:pStyle w:val="Textkrper"/>
              <w:spacing w:after="0" w:line="240" w:lineRule="auto"/>
              <w:ind w:left="720"/>
              <w:contextualSpacing/>
              <w:jc w:val="left"/>
              <w:rPr>
                <w:rFonts w:eastAsiaTheme="minorEastAsia"/>
                <w:lang w:val="en-US"/>
              </w:rPr>
            </w:pPr>
            <w:r>
              <w:rPr>
                <w:rFonts w:eastAsiaTheme="minorEastAsia"/>
                <w:lang w:val="en-US"/>
              </w:rPr>
              <w:t>There is no official teaching guide included with the game. However, educators can create supplemental materials based on the game's content to aid in classroom implementation.</w:t>
            </w:r>
          </w:p>
          <w:p w14:paraId="6F2CA29A" w14:textId="77777777" w:rsidR="00105C8E" w:rsidRDefault="00000000">
            <w:pPr>
              <w:pStyle w:val="Listenabsatz"/>
              <w:numPr>
                <w:ilvl w:val="0"/>
                <w:numId w:val="9"/>
              </w:numPr>
              <w:jc w:val="left"/>
              <w:rPr>
                <w:rFonts w:eastAsiaTheme="minorEastAsia"/>
                <w:lang w:val="en-US"/>
              </w:rPr>
            </w:pPr>
            <w:r>
              <w:rPr>
                <w:rFonts w:eastAsiaTheme="minorEastAsia"/>
                <w:lang w:val="en-US"/>
              </w:rPr>
              <w:t>Possibility of teacher evaluation (no/yes: please specify)</w:t>
            </w:r>
          </w:p>
          <w:p w14:paraId="1E66E742" w14:textId="77777777" w:rsidR="00105C8E" w:rsidRDefault="00000000">
            <w:pPr>
              <w:pStyle w:val="Textkrper"/>
              <w:spacing w:after="0" w:line="240" w:lineRule="auto"/>
              <w:ind w:left="720"/>
              <w:contextualSpacing/>
              <w:jc w:val="left"/>
              <w:rPr>
                <w:rFonts w:eastAsiaTheme="minorEastAsia"/>
                <w:lang w:val="en-US"/>
              </w:rPr>
            </w:pPr>
            <w:r>
              <w:t xml:space="preserve">Yes. The game does not include built-in teacher evaluation tools, but educators can develop their own methods for assessing student engagement and learning outcomes based on gameplay experiences. </w:t>
            </w:r>
          </w:p>
          <w:p w14:paraId="6CC28572" w14:textId="77777777" w:rsidR="00105C8E" w:rsidRDefault="00105C8E">
            <w:pPr>
              <w:pStyle w:val="Textkrper"/>
              <w:spacing w:after="0" w:line="240" w:lineRule="auto"/>
              <w:ind w:left="720"/>
              <w:contextualSpacing/>
              <w:jc w:val="left"/>
              <w:rPr>
                <w:rFonts w:eastAsiaTheme="minorEastAsia"/>
                <w:lang w:val="en-US"/>
              </w:rPr>
            </w:pPr>
          </w:p>
          <w:p w14:paraId="7D8668A3" w14:textId="77777777" w:rsidR="00105C8E" w:rsidRDefault="00000000">
            <w:pPr>
              <w:ind w:left="291"/>
              <w:rPr>
                <w:rFonts w:eastAsiaTheme="minorEastAsia"/>
                <w:lang w:val="en-US"/>
              </w:rPr>
            </w:pPr>
            <w:r>
              <w:rPr>
                <w:rFonts w:eastAsiaTheme="minorEastAsia"/>
                <w:lang w:val="en-US"/>
              </w:rPr>
              <w:t>Other relevant comments concerning its use as a teaching resource and Interdisciplinary possibilities</w:t>
            </w:r>
          </w:p>
          <w:p w14:paraId="286929BB" w14:textId="77777777" w:rsidR="00105C8E" w:rsidRDefault="00105C8E">
            <w:pPr>
              <w:ind w:left="291"/>
              <w:rPr>
                <w:rFonts w:eastAsiaTheme="minorEastAsia"/>
                <w:lang w:val="en-US"/>
              </w:rPr>
            </w:pPr>
          </w:p>
          <w:p w14:paraId="6572AFCA" w14:textId="77777777" w:rsidR="00105C8E" w:rsidRDefault="00000000">
            <w:pPr>
              <w:pStyle w:val="Textkrper"/>
              <w:numPr>
                <w:ilvl w:val="0"/>
                <w:numId w:val="11"/>
              </w:numPr>
              <w:spacing w:after="0" w:line="240" w:lineRule="auto"/>
              <w:contextualSpacing/>
              <w:jc w:val="left"/>
              <w:rPr>
                <w:rFonts w:eastAsiaTheme="minorEastAsia"/>
                <w:lang w:val="en-US"/>
              </w:rPr>
            </w:pPr>
            <w:r>
              <w:rPr>
                <w:rStyle w:val="Fett"/>
              </w:rPr>
              <w:t>Interdisciplinary Integration</w:t>
            </w:r>
            <w:r>
              <w:t xml:space="preserve">: </w:t>
            </w:r>
            <w:r>
              <w:rPr>
                <w:i/>
                <w:iCs/>
              </w:rPr>
              <w:t>This War of Mine</w:t>
            </w:r>
            <w:r>
              <w:t xml:space="preserve"> can serve as a versatile teaching tool across various subjects. Its narrative and gameplay elements can be integrated into lessons on ethics, technology, and creative writing. The game's immersive environment provides a rich context for interdisciplinary projects and discussions.</w:t>
            </w:r>
          </w:p>
          <w:p w14:paraId="7BCED5CF" w14:textId="77777777" w:rsidR="00105C8E" w:rsidRDefault="00000000">
            <w:pPr>
              <w:pStyle w:val="Textkrper"/>
              <w:numPr>
                <w:ilvl w:val="0"/>
                <w:numId w:val="11"/>
              </w:numPr>
              <w:spacing w:after="0" w:line="240" w:lineRule="auto"/>
              <w:contextualSpacing/>
              <w:jc w:val="left"/>
              <w:rPr>
                <w:rFonts w:eastAsiaTheme="minorEastAsia"/>
                <w:lang w:val="en-US"/>
              </w:rPr>
            </w:pPr>
            <w:r>
              <w:rPr>
                <w:rStyle w:val="Fett"/>
              </w:rPr>
              <w:t>Student Engagement</w:t>
            </w:r>
            <w:r>
              <w:t>: The game’s engaging story and decision-making elements can capture students' interest and encourage active participation. It can be particularly effective in stimulating discussions on complex themes and fostering critical thinking.</w:t>
            </w:r>
          </w:p>
          <w:p w14:paraId="48ED68F3" w14:textId="77777777" w:rsidR="00105C8E" w:rsidRDefault="00000000">
            <w:pPr>
              <w:pStyle w:val="Textkrper"/>
              <w:numPr>
                <w:ilvl w:val="0"/>
                <w:numId w:val="11"/>
              </w:numPr>
              <w:spacing w:after="0" w:line="240" w:lineRule="auto"/>
              <w:contextualSpacing/>
              <w:jc w:val="left"/>
              <w:rPr>
                <w:rFonts w:eastAsiaTheme="minorEastAsia"/>
                <w:lang w:val="en-US"/>
              </w:rPr>
            </w:pPr>
            <w:r>
              <w:rPr>
                <w:rStyle w:val="Fett"/>
              </w:rPr>
              <w:t>Adaptability</w:t>
            </w:r>
            <w:r>
              <w:t>: The game’s content can be adapted for different educational levels, with more advanced analysis and discussion suitable for older students and simpler tasks for younger learners.</w:t>
            </w:r>
          </w:p>
          <w:p w14:paraId="56E00AC4" w14:textId="77777777" w:rsidR="00105C8E" w:rsidRDefault="00000000">
            <w:pPr>
              <w:pStyle w:val="Textkrper"/>
              <w:numPr>
                <w:ilvl w:val="0"/>
                <w:numId w:val="11"/>
              </w:numPr>
              <w:spacing w:after="0" w:line="240" w:lineRule="auto"/>
              <w:contextualSpacing/>
              <w:jc w:val="left"/>
              <w:rPr>
                <w:rFonts w:eastAsiaTheme="minorEastAsia"/>
                <w:lang w:val="en-US"/>
              </w:rPr>
            </w:pPr>
            <w:r>
              <w:rPr>
                <w:rStyle w:val="Fett"/>
              </w:rPr>
              <w:t>Supplemental Resources</w:t>
            </w:r>
            <w:r>
              <w:t>: Educators might benefit from creating or finding additional resources to enhance the use of the game in the classroom, such as discussion questions, project ideas, and relevant articles or case studies.</w:t>
            </w:r>
          </w:p>
          <w:p w14:paraId="6C09EEE5" w14:textId="77777777" w:rsidR="00105C8E" w:rsidRDefault="00105C8E">
            <w:pPr>
              <w:jc w:val="left"/>
              <w:rPr>
                <w:rFonts w:eastAsiaTheme="minorEastAsia"/>
                <w:lang w:val="en-US"/>
              </w:rPr>
            </w:pPr>
          </w:p>
        </w:tc>
      </w:tr>
    </w:tbl>
    <w:p w14:paraId="3B61449D" w14:textId="77777777" w:rsidR="00105C8E" w:rsidRDefault="00105C8E">
      <w:pPr>
        <w:jc w:val="left"/>
      </w:pPr>
    </w:p>
    <w:sectPr w:rsidR="00105C8E">
      <w:type w:val="continuous"/>
      <w:pgSz w:w="12240" w:h="15840"/>
      <w:pgMar w:top="1440" w:right="1440" w:bottom="1440" w:left="1440" w:header="720" w:footer="28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413028" w14:textId="77777777" w:rsidR="00635B2D" w:rsidRDefault="00635B2D">
      <w:r>
        <w:separator/>
      </w:r>
    </w:p>
  </w:endnote>
  <w:endnote w:type="continuationSeparator" w:id="0">
    <w:p w14:paraId="1E3F7599" w14:textId="77777777" w:rsidR="00635B2D" w:rsidRDefault="00635B2D">
      <w:r>
        <w:continuationSeparator/>
      </w:r>
    </w:p>
  </w:endnote>
  <w:endnote w:type="continuationNotice" w:id="1">
    <w:p w14:paraId="27C0CC9A" w14:textId="77777777" w:rsidR="00635B2D" w:rsidRDefault="00635B2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OpenSymbol">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New Roman (Headings CS)">
    <w:altName w:val="Times New Roman"/>
    <w:charset w:val="00"/>
    <w:family w:val="auto"/>
    <w:pitch w:val="default"/>
  </w:font>
  <w:font w:name="Times New Roman (Body CS)">
    <w:charset w:val="00"/>
    <w:family w:val="auto"/>
    <w:pitch w:val="default"/>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9409A3" w14:textId="77777777" w:rsidR="004B77BC" w:rsidRDefault="004B77BC">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13086428"/>
      <w:docPartObj>
        <w:docPartGallery w:val="Page Numbers (Bottom of Page)"/>
        <w:docPartUnique/>
      </w:docPartObj>
    </w:sdtPr>
    <w:sdtContent>
      <w:p w14:paraId="4D2C12A3" w14:textId="77777777" w:rsidR="00105C8E" w:rsidRDefault="00000000">
        <w:pPr>
          <w:pStyle w:val="Fuzeile"/>
        </w:pPr>
        <w:r>
          <w:rPr>
            <w:noProof/>
            <w:lang w:val="de-AT" w:eastAsia="de-AT"/>
          </w:rPr>
          <mc:AlternateContent>
            <mc:Choice Requires="wps">
              <w:drawing>
                <wp:anchor distT="0" distB="0" distL="114300" distR="114300" simplePos="0" relativeHeight="251658241" behindDoc="0" locked="0" layoutInCell="1" allowOverlap="1" wp14:anchorId="2311273A" wp14:editId="641A9889">
                  <wp:simplePos x="0" y="0"/>
                  <wp:positionH relativeFrom="margin">
                    <wp:posOffset>1238250</wp:posOffset>
                  </wp:positionH>
                  <wp:positionV relativeFrom="paragraph">
                    <wp:posOffset>-298450</wp:posOffset>
                  </wp:positionV>
                  <wp:extent cx="4508500" cy="460375"/>
                  <wp:effectExtent l="0" t="0" r="6350" b="0"/>
                  <wp:wrapNone/>
                  <wp:docPr id="2" name="Text Box 4"/>
                  <wp:cNvGraphicFramePr/>
                  <a:graphic xmlns:a="http://schemas.openxmlformats.org/drawingml/2006/main">
                    <a:graphicData uri="http://schemas.microsoft.com/office/word/2010/wordprocessingShape">
                      <wps:wsp>
                        <wps:cNvSpPr txBox="1"/>
                        <wps:spPr bwMode="auto">
                          <a:xfrm>
                            <a:off x="0" y="0"/>
                            <a:ext cx="4508500" cy="460375"/>
                          </a:xfrm>
                          <a:prstGeom prst="rect">
                            <a:avLst/>
                          </a:prstGeom>
                          <a:solidFill>
                            <a:schemeClr val="lt1"/>
                          </a:solidFill>
                          <a:ln w="6350">
                            <a:noFill/>
                          </a:ln>
                        </wps:spPr>
                        <wps:txbx>
                          <w:txbxContent>
                            <w:p w14:paraId="3B6E4D13" w14:textId="77777777" w:rsidR="004B77BC" w:rsidRPr="00F40DA4" w:rsidRDefault="004B77BC" w:rsidP="004B77BC">
                              <w:pPr>
                                <w:spacing w:after="0" w:line="240" w:lineRule="auto"/>
                                <w:rPr>
                                  <w:rFonts w:ascii="Arial" w:hAnsi="Arial" w:cs="Arial"/>
                                  <w:sz w:val="14"/>
                                  <w:szCs w:val="14"/>
                                </w:rPr>
                              </w:pPr>
                              <w:bookmarkStart w:id="0" w:name="_Hlk223945435"/>
                              <w:r w:rsidRPr="00F40DA4">
                                <w:rPr>
                                  <w:rFonts w:ascii="Arial" w:hAnsi="Arial" w:cs="Arial"/>
                                  <w:i/>
                                  <w:iCs/>
                                  <w:sz w:val="14"/>
                                  <w:szCs w:val="14"/>
                                  <w:lang w:val="en-US"/>
                                </w:rPr>
                                <w:t>Funded by the European Union. Views and opinions expressed are however those of the author(s) only and do not necessarily reflect those of the European Union or OeAD-GmbH. Neither the European Union nor the granting authority can be held responsible for them.</w:t>
                              </w:r>
                            </w:p>
                            <w:bookmarkEnd w:id="0"/>
                            <w:p w14:paraId="5FCF2FBA" w14:textId="77777777" w:rsidR="00105C8E" w:rsidRDefault="00105C8E">
                              <w:pPr>
                                <w:rPr>
                                  <w:sz w:val="22"/>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311273A" id="_x0000_t202" coordsize="21600,21600" o:spt="202" path="m,l,21600r21600,l21600,xe">
                  <v:stroke joinstyle="miter"/>
                  <v:path gradientshapeok="t" o:connecttype="rect"/>
                </v:shapetype>
                <v:shape id="Text Box 4" o:spid="_x0000_s1026" type="#_x0000_t202" style="position:absolute;left:0;text-align:left;margin-left:97.5pt;margin-top:-23.5pt;width:355pt;height:36.25pt;z-index:2516582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" fillcolor="white [3201]" stroked="f" strokeweight=".5pt">
                  <v:textbox>
                    <w:txbxContent>
                      <w:p w14:paraId="3B6E4D13" w14:textId="77777777" w:rsidR="004B77BC" w:rsidRPr="00F40DA4" w:rsidRDefault="004B77BC" w:rsidP="004B77BC">
                        <w:pPr>
                          <w:spacing w:after="0" w:line="240" w:lineRule="auto"/>
                          <w:rPr>
                            <w:rFonts w:ascii="Arial" w:hAnsi="Arial" w:cs="Arial"/>
                            <w:sz w:val="14"/>
                            <w:szCs w:val="14"/>
                          </w:rPr>
                        </w:pPr>
                        <w:bookmarkStart w:id="1" w:name="_Hlk223945435"/>
                        <w:r w:rsidRPr="00F40DA4">
                          <w:rPr>
                            <w:rFonts w:ascii="Arial" w:hAnsi="Arial" w:cs="Arial"/>
                            <w:i/>
                            <w:iCs/>
                            <w:sz w:val="14"/>
                            <w:szCs w:val="14"/>
                            <w:lang w:val="en-US"/>
                          </w:rPr>
                          <w:t>Funded by the European Union. Views and opinions expressed are however those of the author(s) only and do not necessarily reflect those of the European Union or OeAD-GmbH. Neither the European Union nor the granting authority can be held responsible for them.</w:t>
                        </w:r>
                      </w:p>
                      <w:bookmarkEnd w:id="1"/>
                      <w:p w14:paraId="5FCF2FBA" w14:textId="77777777" w:rsidR="00105C8E" w:rsidRDefault="00105C8E">
                        <w:pPr>
                          <w:rPr>
                            <w:sz w:val="22"/>
                            <w:szCs w:val="20"/>
                          </w:rPr>
                        </w:pPr>
                      </w:p>
                    </w:txbxContent>
                  </v:textbox>
                  <w10:wrap anchorx="margin"/>
                </v:shape>
              </w:pict>
            </mc:Fallback>
          </mc:AlternateContent>
        </w:r>
        <w:r>
          <w:rPr>
            <w:noProof/>
          </w:rPr>
          <mc:AlternateContent>
            <mc:Choice Requires="wpg">
              <w:drawing>
                <wp:anchor distT="0" distB="0" distL="114300" distR="114300" simplePos="0" relativeHeight="251658242" behindDoc="1" locked="0" layoutInCell="1" allowOverlap="1" wp14:anchorId="6B5AB003" wp14:editId="111F40AE">
                  <wp:simplePos x="0" y="0"/>
                  <wp:positionH relativeFrom="column">
                    <wp:posOffset>133350</wp:posOffset>
                  </wp:positionH>
                  <wp:positionV relativeFrom="paragraph">
                    <wp:posOffset>-234950</wp:posOffset>
                  </wp:positionV>
                  <wp:extent cx="1177290" cy="262255"/>
                  <wp:effectExtent l="0" t="0" r="0" b="4445"/>
                  <wp:wrapTight wrapText="bothSides">
                    <wp:wrapPolygon edited="1">
                      <wp:start x="0" y="0"/>
                      <wp:lineTo x="0" y="20397"/>
                      <wp:lineTo x="7339" y="20397"/>
                      <wp:lineTo x="20971" y="17259"/>
                      <wp:lineTo x="20971" y="3138"/>
                      <wp:lineTo x="7339" y="0"/>
                      <wp:lineTo x="0" y="0"/>
                    </wp:wrapPolygon>
                  </wp:wrapTight>
                  <wp:docPr id="3" name="Picture 3"/>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1"/>
                          <a:stretch/>
                        </pic:blipFill>
                        <pic:spPr bwMode="auto">
                          <a:xfrm>
                            <a:off x="0" y="0"/>
                            <a:ext cx="1177290" cy="262255"/>
                          </a:xfrm>
                          <a:prstGeom prst="rect">
                            <a:avLst/>
                          </a:prstGeom>
                        </pic:spPr>
                      </pic:pic>
                    </a:graphicData>
                  </a:graphic>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242;o:allowoverlap:true;o:allowincell:true;mso-position-horizontal-relative:text;margin-left:10.50pt;mso-position-horizontal:absolute;mso-position-vertical-relative:text;margin-top:-18.50pt;mso-position-vertical:absolute;width:92.70pt;height:20.65pt;mso-wrap-distance-left:9.00pt;mso-wrap-distance-top:0.00pt;mso-wrap-distance-right:9.00pt;mso-wrap-distance-bottom:0.00pt;z-index:1;" wrapcoords="0 0 0 94431 33977 94431 97088 79903 97088 14528 33977 0 0 0" stroked="false">
                  <w10:wrap type="tight"/>
                  <v:imagedata r:id="rId2" o:title=""/>
                  <o:lock v:ext="edit" rotation="t"/>
                </v:shape>
              </w:pict>
            </mc:Fallback>
          </mc:AlternateContent>
        </w:r>
        <w:r>
          <w:fldChar w:fldCharType="begin"/>
        </w:r>
        <w:r>
          <w:instrText xml:space="preserve"> PAGE   \* MERGEFORMAT </w:instrText>
        </w:r>
        <w:r>
          <w:fldChar w:fldCharType="separate"/>
        </w:r>
        <w:r>
          <w:t>3</w:t>
        </w:r>
        <w:r>
          <w:fldChar w:fldCharType="end"/>
        </w:r>
        <w:r>
          <w:rPr>
            <w:noProof/>
            <w:lang w:val="de-AT" w:eastAsia="de-AT"/>
          </w:rPr>
          <mc:AlternateContent>
            <mc:Choice Requires="wpg">
              <w:drawing>
                <wp:anchor distT="0" distB="0" distL="114300" distR="114300" simplePos="0" relativeHeight="251658240" behindDoc="1" locked="0" layoutInCell="1" allowOverlap="1" wp14:anchorId="770101BD" wp14:editId="7CACA824">
                  <wp:simplePos x="0" y="0"/>
                  <wp:positionH relativeFrom="column">
                    <wp:posOffset>-914400</wp:posOffset>
                  </wp:positionH>
                  <wp:positionV relativeFrom="paragraph">
                    <wp:posOffset>-39370</wp:posOffset>
                  </wp:positionV>
                  <wp:extent cx="7772400" cy="457200"/>
                  <wp:effectExtent l="0" t="0" r="0" b="0"/>
                  <wp:wrapNone/>
                  <wp:docPr id="4" name="Rectangle 29"/>
                  <wp:cNvGraphicFramePr/>
                  <a:graphic xmlns:a="http://schemas.openxmlformats.org/drawingml/2006/main">
                    <a:graphicData uri="http://schemas.microsoft.com/office/word/2010/wordprocessingShape">
                      <wps:wsp>
                        <wps:cNvSpPr/>
                        <wps:spPr bwMode="auto">
                          <a:xfrm>
                            <a:off x="0" y="0"/>
                            <a:ext cx="7772400" cy="457200"/>
                          </a:xfrm>
                          <a:prstGeom prst="rect">
                            <a:avLst/>
                          </a:prstGeom>
                          <a:solidFill>
                            <a:schemeClr val="accent2"/>
                          </a:solidFill>
                          <a:ln>
                            <a:noFill/>
                            <a:bevel/>
                          </a:ln>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3" o:spid="_x0000_s3" o:spt="1" type="#_x0000_t1" style="position:absolute;z-index:-251658240;o:allowoverlap:true;o:allowincell:true;mso-position-horizontal-relative:text;margin-left:-72.00pt;mso-position-horizontal:absolute;mso-position-vertical-relative:text;margin-top:-3.10pt;mso-position-vertical:absolute;width:612.00pt;height:36.00pt;mso-wrap-distance-left:9.00pt;mso-wrap-distance-top:0.00pt;mso-wrap-distance-right:9.00pt;mso-wrap-distance-bottom:0.00pt;visibility:visible;" fillcolor="#FFFFFF" stroked="f" strokeweight="1.00pt">
                  <v:stroke dashstyle="solid"/>
                </v:shap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93244" w14:textId="77777777" w:rsidR="004B77BC" w:rsidRDefault="004B77B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1E72A1" w14:textId="77777777" w:rsidR="00635B2D" w:rsidRDefault="00635B2D">
      <w:r>
        <w:separator/>
      </w:r>
    </w:p>
  </w:footnote>
  <w:footnote w:type="continuationSeparator" w:id="0">
    <w:p w14:paraId="34E71C85" w14:textId="77777777" w:rsidR="00635B2D" w:rsidRDefault="00635B2D">
      <w:r>
        <w:continuationSeparator/>
      </w:r>
    </w:p>
  </w:footnote>
  <w:footnote w:type="continuationNotice" w:id="1">
    <w:p w14:paraId="5FE67E8C" w14:textId="77777777" w:rsidR="00635B2D" w:rsidRDefault="00635B2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A556A" w14:textId="77777777" w:rsidR="004B77BC" w:rsidRDefault="004B77B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2B171" w14:textId="77777777" w:rsidR="00105C8E" w:rsidRDefault="00000000">
    <w:pPr>
      <w:pStyle w:val="Kopfzeile"/>
      <w:jc w:val="right"/>
    </w:pPr>
    <w:r>
      <w:rPr>
        <w:noProof/>
        <w:lang w:val="de-AT" w:eastAsia="de-AT"/>
      </w:rPr>
      <mc:AlternateContent>
        <mc:Choice Requires="wpg">
          <w:drawing>
            <wp:inline distT="0" distB="0" distL="0" distR="0" wp14:anchorId="5686689D" wp14:editId="7D683DA0">
              <wp:extent cx="917635" cy="625090"/>
              <wp:effectExtent l="0" t="0" r="0" b="381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70925" name="Picture 1953970925"/>
                      <pic:cNvPicPr>
                        <a:picLocks noChangeAspect="1"/>
                      </pic:cNvPicPr>
                    </pic:nvPicPr>
                    <pic:blipFill>
                      <a:blip r:embed="rId1"/>
                      <a:stretch/>
                    </pic:blipFill>
                    <pic:spPr bwMode="auto">
                      <a:xfrm>
                        <a:off x="0" y="0"/>
                        <a:ext cx="955688" cy="65101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72.25pt;height:49.22pt;mso-wrap-distance-left:0.00pt;mso-wrap-distance-top:0.00pt;mso-wrap-distance-right:0.00pt;mso-wrap-distance-bottom:0.00pt;z-index:1;" stroked="false">
              <v:imagedata r:id="rId2" o:title=""/>
              <o:lock v:ext="edit" rotation="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091C4" w14:textId="77777777" w:rsidR="004B77BC" w:rsidRDefault="004B77B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F911DC"/>
    <w:multiLevelType w:val="multilevel"/>
    <w:tmpl w:val="8F7C20F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58C14CC"/>
    <w:multiLevelType w:val="multilevel"/>
    <w:tmpl w:val="28DCCC62"/>
    <w:lvl w:ilvl="0">
      <w:start w:val="1"/>
      <w:numFmt w:val="decimal"/>
      <w:lvlText w:val="%1."/>
      <w:lvlJc w:val="left"/>
      <w:pPr>
        <w:ind w:left="1080" w:hanging="720"/>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800" w:hanging="1440"/>
      </w:pPr>
    </w:lvl>
    <w:lvl w:ilvl="4">
      <w:start w:val="1"/>
      <w:numFmt w:val="decimal"/>
      <w:lvlText w:val="%1.%2.%3.%4.%5."/>
      <w:lvlJc w:val="left"/>
      <w:pPr>
        <w:ind w:left="2160" w:hanging="1800"/>
      </w:pPr>
    </w:lvl>
    <w:lvl w:ilvl="5">
      <w:start w:val="1"/>
      <w:numFmt w:val="decimal"/>
      <w:lvlText w:val="%1.%2.%3.%4.%5.%6."/>
      <w:lvlJc w:val="left"/>
      <w:pPr>
        <w:ind w:left="2520" w:hanging="2160"/>
      </w:pPr>
    </w:lvl>
    <w:lvl w:ilvl="6">
      <w:start w:val="1"/>
      <w:numFmt w:val="decimal"/>
      <w:lvlText w:val="%1.%2.%3.%4.%5.%6.%7."/>
      <w:lvlJc w:val="left"/>
      <w:pPr>
        <w:ind w:left="2880" w:hanging="2520"/>
      </w:pPr>
    </w:lvl>
    <w:lvl w:ilvl="7">
      <w:start w:val="1"/>
      <w:numFmt w:val="decimal"/>
      <w:lvlText w:val="%1.%2.%3.%4.%5.%6.%7.%8."/>
      <w:lvlJc w:val="left"/>
      <w:pPr>
        <w:ind w:left="3240" w:hanging="2880"/>
      </w:pPr>
    </w:lvl>
    <w:lvl w:ilvl="8">
      <w:start w:val="1"/>
      <w:numFmt w:val="decimal"/>
      <w:lvlText w:val="%1.%2.%3.%4.%5.%6.%7.%8.%9."/>
      <w:lvlJc w:val="left"/>
      <w:pPr>
        <w:ind w:left="3600" w:hanging="3240"/>
      </w:pPr>
    </w:lvl>
  </w:abstractNum>
  <w:abstractNum w:abstractNumId="2" w15:restartNumberingAfterBreak="0">
    <w:nsid w:val="37950188"/>
    <w:multiLevelType w:val="multilevel"/>
    <w:tmpl w:val="E3781D1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B9C0DC1"/>
    <w:multiLevelType w:val="multilevel"/>
    <w:tmpl w:val="56AC5E62"/>
    <w:lvl w:ilvl="0">
      <w:start w:val="1"/>
      <w:numFmt w:val="bullet"/>
      <w:lvlText w:val="-"/>
      <w:lvlJc w:val="left"/>
      <w:pPr>
        <w:ind w:left="720" w:hanging="360"/>
      </w:pPr>
      <w:rPr>
        <w:rFonts w:ascii="Corbel" w:hAnsi="Corbel" w:cs="Corbel" w:hint="default"/>
      </w:rPr>
    </w:lvl>
    <w:lvl w:ilvl="1">
      <w:start w:val="1"/>
      <w:numFmt w:val="bullet"/>
      <w:lvlText w:val=""/>
      <w:lvlJc w:val="left"/>
      <w:pPr>
        <w:ind w:left="1440" w:hanging="360"/>
      </w:pPr>
      <w:rPr>
        <w:rFonts w:ascii="Wingdings" w:hAnsi="Wingdings" w:cs="Wingdings"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 w15:restartNumberingAfterBreak="0">
    <w:nsid w:val="45E63AF5"/>
    <w:multiLevelType w:val="multilevel"/>
    <w:tmpl w:val="F1C0FC18"/>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48C9045B"/>
    <w:multiLevelType w:val="multilevel"/>
    <w:tmpl w:val="C596AAEA"/>
    <w:lvl w:ilvl="0">
      <w:start w:val="1"/>
      <w:numFmt w:val="bullet"/>
      <w:lvlText w:val=""/>
      <w:lvlJc w:val="left"/>
      <w:pPr>
        <w:tabs>
          <w:tab w:val="num" w:pos="833"/>
        </w:tabs>
        <w:ind w:left="833" w:hanging="360"/>
      </w:pPr>
      <w:rPr>
        <w:rFonts w:ascii="Symbol" w:hAnsi="Symbol" w:cs="Symbol" w:hint="default"/>
      </w:rPr>
    </w:lvl>
    <w:lvl w:ilvl="1">
      <w:start w:val="1"/>
      <w:numFmt w:val="bullet"/>
      <w:lvlText w:val="◦"/>
      <w:lvlJc w:val="left"/>
      <w:pPr>
        <w:tabs>
          <w:tab w:val="num" w:pos="1193"/>
        </w:tabs>
        <w:ind w:left="1193" w:hanging="360"/>
      </w:pPr>
      <w:rPr>
        <w:rFonts w:ascii="OpenSymbol" w:hAnsi="OpenSymbol" w:cs="OpenSymbol" w:hint="default"/>
      </w:rPr>
    </w:lvl>
    <w:lvl w:ilvl="2">
      <w:start w:val="1"/>
      <w:numFmt w:val="bullet"/>
      <w:lvlText w:val="▪"/>
      <w:lvlJc w:val="left"/>
      <w:pPr>
        <w:tabs>
          <w:tab w:val="num" w:pos="1553"/>
        </w:tabs>
        <w:ind w:left="1553" w:hanging="360"/>
      </w:pPr>
      <w:rPr>
        <w:rFonts w:ascii="OpenSymbol" w:hAnsi="OpenSymbol" w:cs="OpenSymbol" w:hint="default"/>
      </w:rPr>
    </w:lvl>
    <w:lvl w:ilvl="3">
      <w:start w:val="1"/>
      <w:numFmt w:val="bullet"/>
      <w:lvlText w:val=""/>
      <w:lvlJc w:val="left"/>
      <w:pPr>
        <w:tabs>
          <w:tab w:val="num" w:pos="1913"/>
        </w:tabs>
        <w:ind w:left="1913" w:hanging="360"/>
      </w:pPr>
      <w:rPr>
        <w:rFonts w:ascii="Symbol" w:hAnsi="Symbol" w:cs="Symbol" w:hint="default"/>
      </w:rPr>
    </w:lvl>
    <w:lvl w:ilvl="4">
      <w:start w:val="1"/>
      <w:numFmt w:val="bullet"/>
      <w:lvlText w:val="◦"/>
      <w:lvlJc w:val="left"/>
      <w:pPr>
        <w:tabs>
          <w:tab w:val="num" w:pos="2273"/>
        </w:tabs>
        <w:ind w:left="2273" w:hanging="360"/>
      </w:pPr>
      <w:rPr>
        <w:rFonts w:ascii="OpenSymbol" w:hAnsi="OpenSymbol" w:cs="OpenSymbol" w:hint="default"/>
      </w:rPr>
    </w:lvl>
    <w:lvl w:ilvl="5">
      <w:start w:val="1"/>
      <w:numFmt w:val="bullet"/>
      <w:lvlText w:val="▪"/>
      <w:lvlJc w:val="left"/>
      <w:pPr>
        <w:tabs>
          <w:tab w:val="num" w:pos="2633"/>
        </w:tabs>
        <w:ind w:left="2633" w:hanging="360"/>
      </w:pPr>
      <w:rPr>
        <w:rFonts w:ascii="OpenSymbol" w:hAnsi="OpenSymbol" w:cs="OpenSymbol" w:hint="default"/>
      </w:rPr>
    </w:lvl>
    <w:lvl w:ilvl="6">
      <w:start w:val="1"/>
      <w:numFmt w:val="bullet"/>
      <w:lvlText w:val=""/>
      <w:lvlJc w:val="left"/>
      <w:pPr>
        <w:tabs>
          <w:tab w:val="num" w:pos="2993"/>
        </w:tabs>
        <w:ind w:left="2993" w:hanging="360"/>
      </w:pPr>
      <w:rPr>
        <w:rFonts w:ascii="Symbol" w:hAnsi="Symbol" w:cs="Symbol" w:hint="default"/>
      </w:rPr>
    </w:lvl>
    <w:lvl w:ilvl="7">
      <w:start w:val="1"/>
      <w:numFmt w:val="bullet"/>
      <w:lvlText w:val="◦"/>
      <w:lvlJc w:val="left"/>
      <w:pPr>
        <w:tabs>
          <w:tab w:val="num" w:pos="3353"/>
        </w:tabs>
        <w:ind w:left="3353" w:hanging="360"/>
      </w:pPr>
      <w:rPr>
        <w:rFonts w:ascii="OpenSymbol" w:hAnsi="OpenSymbol" w:cs="OpenSymbol" w:hint="default"/>
      </w:rPr>
    </w:lvl>
    <w:lvl w:ilvl="8">
      <w:start w:val="1"/>
      <w:numFmt w:val="bullet"/>
      <w:lvlText w:val="▪"/>
      <w:lvlJc w:val="left"/>
      <w:pPr>
        <w:tabs>
          <w:tab w:val="num" w:pos="3713"/>
        </w:tabs>
        <w:ind w:left="3713" w:hanging="360"/>
      </w:pPr>
      <w:rPr>
        <w:rFonts w:ascii="OpenSymbol" w:hAnsi="OpenSymbol" w:cs="OpenSymbol" w:hint="default"/>
      </w:rPr>
    </w:lvl>
  </w:abstractNum>
  <w:abstractNum w:abstractNumId="6" w15:restartNumberingAfterBreak="0">
    <w:nsid w:val="571E65E3"/>
    <w:multiLevelType w:val="multilevel"/>
    <w:tmpl w:val="3386002A"/>
    <w:lvl w:ilvl="0">
      <w:start w:val="1"/>
      <w:numFmt w:val="bullet"/>
      <w:pStyle w:val="Aufzhlungszeichen"/>
      <w:lvlText w:val=""/>
      <w:lvlJc w:val="left"/>
      <w:pPr>
        <w:tabs>
          <w:tab w:val="num" w:pos="360"/>
        </w:tabs>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7" w15:restartNumberingAfterBreak="0">
    <w:nsid w:val="66267AA5"/>
    <w:multiLevelType w:val="multilevel"/>
    <w:tmpl w:val="8D9C3C8C"/>
    <w:lvl w:ilvl="0">
      <w:start w:val="1"/>
      <w:numFmt w:val="bullet"/>
      <w:lvlText w:val="-"/>
      <w:lvlJc w:val="left"/>
      <w:pPr>
        <w:ind w:left="720" w:hanging="360"/>
      </w:pPr>
      <w:rPr>
        <w:rFonts w:ascii="Corbel" w:hAnsi="Corbel" w:cs="Corbe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68031759"/>
    <w:multiLevelType w:val="multilevel"/>
    <w:tmpl w:val="2012DC66"/>
    <w:lvl w:ilvl="0">
      <w:start w:val="1"/>
      <w:numFmt w:val="bullet"/>
      <w:lvlText w:val=""/>
      <w:lvlJc w:val="left"/>
      <w:pPr>
        <w:tabs>
          <w:tab w:val="num" w:pos="1080"/>
        </w:tabs>
        <w:ind w:left="1080" w:hanging="360"/>
      </w:pPr>
      <w:rPr>
        <w:rFonts w:ascii="Symbol" w:hAnsi="Symbol" w:cs="Symbol" w:hint="default"/>
      </w:rPr>
    </w:lvl>
    <w:lvl w:ilvl="1">
      <w:start w:val="1"/>
      <w:numFmt w:val="bullet"/>
      <w:lvlText w:val="◦"/>
      <w:lvlJc w:val="left"/>
      <w:pPr>
        <w:tabs>
          <w:tab w:val="num" w:pos="1440"/>
        </w:tabs>
        <w:ind w:left="1440" w:hanging="360"/>
      </w:pPr>
      <w:rPr>
        <w:rFonts w:ascii="OpenSymbol" w:hAnsi="OpenSymbol" w:cs="OpenSymbol" w:hint="default"/>
      </w:rPr>
    </w:lvl>
    <w:lvl w:ilvl="2">
      <w:start w:val="1"/>
      <w:numFmt w:val="bullet"/>
      <w:lvlText w:val="▪"/>
      <w:lvlJc w:val="left"/>
      <w:pPr>
        <w:tabs>
          <w:tab w:val="num" w:pos="1800"/>
        </w:tabs>
        <w:ind w:left="1800" w:hanging="360"/>
      </w:pPr>
      <w:rPr>
        <w:rFonts w:ascii="OpenSymbol" w:hAnsi="OpenSymbol" w:cs="Open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OpenSymbol" w:hAnsi="OpenSymbol" w:cs="OpenSymbol" w:hint="default"/>
      </w:rPr>
    </w:lvl>
    <w:lvl w:ilvl="5">
      <w:start w:val="1"/>
      <w:numFmt w:val="bullet"/>
      <w:lvlText w:val="▪"/>
      <w:lvlJc w:val="left"/>
      <w:pPr>
        <w:tabs>
          <w:tab w:val="num" w:pos="2880"/>
        </w:tabs>
        <w:ind w:left="2880" w:hanging="360"/>
      </w:pPr>
      <w:rPr>
        <w:rFonts w:ascii="OpenSymbol" w:hAnsi="OpenSymbol" w:cs="Open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OpenSymbol" w:hAnsi="OpenSymbol" w:cs="OpenSymbol" w:hint="default"/>
      </w:rPr>
    </w:lvl>
    <w:lvl w:ilvl="8">
      <w:start w:val="1"/>
      <w:numFmt w:val="bullet"/>
      <w:lvlText w:val="▪"/>
      <w:lvlJc w:val="left"/>
      <w:pPr>
        <w:tabs>
          <w:tab w:val="num" w:pos="3960"/>
        </w:tabs>
        <w:ind w:left="3960" w:hanging="360"/>
      </w:pPr>
      <w:rPr>
        <w:rFonts w:ascii="OpenSymbol" w:hAnsi="OpenSymbol" w:cs="OpenSymbol" w:hint="default"/>
      </w:rPr>
    </w:lvl>
  </w:abstractNum>
  <w:abstractNum w:abstractNumId="9" w15:restartNumberingAfterBreak="0">
    <w:nsid w:val="72FC734A"/>
    <w:multiLevelType w:val="multilevel"/>
    <w:tmpl w:val="7DBC3AC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7A402AA4"/>
    <w:multiLevelType w:val="multilevel"/>
    <w:tmpl w:val="EE084540"/>
    <w:lvl w:ilvl="0">
      <w:start w:val="1"/>
      <w:numFmt w:val="bullet"/>
      <w:lvlText w:val=""/>
      <w:lvlJc w:val="left"/>
      <w:pPr>
        <w:tabs>
          <w:tab w:val="num" w:pos="1152"/>
        </w:tabs>
        <w:ind w:left="1152" w:hanging="360"/>
      </w:pPr>
      <w:rPr>
        <w:rFonts w:ascii="Symbol" w:hAnsi="Symbol" w:cs="Symbol" w:hint="default"/>
      </w:rPr>
    </w:lvl>
    <w:lvl w:ilvl="1">
      <w:start w:val="1"/>
      <w:numFmt w:val="bullet"/>
      <w:lvlText w:val="◦"/>
      <w:lvlJc w:val="left"/>
      <w:pPr>
        <w:tabs>
          <w:tab w:val="num" w:pos="1512"/>
        </w:tabs>
        <w:ind w:left="1512" w:hanging="360"/>
      </w:pPr>
      <w:rPr>
        <w:rFonts w:ascii="OpenSymbol" w:hAnsi="OpenSymbol" w:cs="OpenSymbol" w:hint="default"/>
      </w:rPr>
    </w:lvl>
    <w:lvl w:ilvl="2">
      <w:start w:val="1"/>
      <w:numFmt w:val="bullet"/>
      <w:lvlText w:val="▪"/>
      <w:lvlJc w:val="left"/>
      <w:pPr>
        <w:tabs>
          <w:tab w:val="num" w:pos="1872"/>
        </w:tabs>
        <w:ind w:left="1872" w:hanging="360"/>
      </w:pPr>
      <w:rPr>
        <w:rFonts w:ascii="OpenSymbol" w:hAnsi="OpenSymbol" w:cs="OpenSymbol" w:hint="default"/>
      </w:rPr>
    </w:lvl>
    <w:lvl w:ilvl="3">
      <w:start w:val="1"/>
      <w:numFmt w:val="bullet"/>
      <w:lvlText w:val=""/>
      <w:lvlJc w:val="left"/>
      <w:pPr>
        <w:tabs>
          <w:tab w:val="num" w:pos="2232"/>
        </w:tabs>
        <w:ind w:left="2232" w:hanging="360"/>
      </w:pPr>
      <w:rPr>
        <w:rFonts w:ascii="Symbol" w:hAnsi="Symbol" w:cs="Symbol" w:hint="default"/>
      </w:rPr>
    </w:lvl>
    <w:lvl w:ilvl="4">
      <w:start w:val="1"/>
      <w:numFmt w:val="bullet"/>
      <w:lvlText w:val="◦"/>
      <w:lvlJc w:val="left"/>
      <w:pPr>
        <w:tabs>
          <w:tab w:val="num" w:pos="2592"/>
        </w:tabs>
        <w:ind w:left="2592" w:hanging="360"/>
      </w:pPr>
      <w:rPr>
        <w:rFonts w:ascii="OpenSymbol" w:hAnsi="OpenSymbol" w:cs="OpenSymbol" w:hint="default"/>
      </w:rPr>
    </w:lvl>
    <w:lvl w:ilvl="5">
      <w:start w:val="1"/>
      <w:numFmt w:val="bullet"/>
      <w:lvlText w:val="▪"/>
      <w:lvlJc w:val="left"/>
      <w:pPr>
        <w:tabs>
          <w:tab w:val="num" w:pos="2952"/>
        </w:tabs>
        <w:ind w:left="2952" w:hanging="360"/>
      </w:pPr>
      <w:rPr>
        <w:rFonts w:ascii="OpenSymbol" w:hAnsi="OpenSymbol" w:cs="OpenSymbol" w:hint="default"/>
      </w:rPr>
    </w:lvl>
    <w:lvl w:ilvl="6">
      <w:start w:val="1"/>
      <w:numFmt w:val="bullet"/>
      <w:lvlText w:val=""/>
      <w:lvlJc w:val="left"/>
      <w:pPr>
        <w:tabs>
          <w:tab w:val="num" w:pos="3312"/>
        </w:tabs>
        <w:ind w:left="3312" w:hanging="360"/>
      </w:pPr>
      <w:rPr>
        <w:rFonts w:ascii="Symbol" w:hAnsi="Symbol" w:cs="Symbol" w:hint="default"/>
      </w:rPr>
    </w:lvl>
    <w:lvl w:ilvl="7">
      <w:start w:val="1"/>
      <w:numFmt w:val="bullet"/>
      <w:lvlText w:val="◦"/>
      <w:lvlJc w:val="left"/>
      <w:pPr>
        <w:tabs>
          <w:tab w:val="num" w:pos="3672"/>
        </w:tabs>
        <w:ind w:left="3672" w:hanging="360"/>
      </w:pPr>
      <w:rPr>
        <w:rFonts w:ascii="OpenSymbol" w:hAnsi="OpenSymbol" w:cs="OpenSymbol" w:hint="default"/>
      </w:rPr>
    </w:lvl>
    <w:lvl w:ilvl="8">
      <w:start w:val="1"/>
      <w:numFmt w:val="bullet"/>
      <w:lvlText w:val="▪"/>
      <w:lvlJc w:val="left"/>
      <w:pPr>
        <w:tabs>
          <w:tab w:val="num" w:pos="4032"/>
        </w:tabs>
        <w:ind w:left="4032" w:hanging="360"/>
      </w:pPr>
      <w:rPr>
        <w:rFonts w:ascii="OpenSymbol" w:hAnsi="OpenSymbol" w:cs="OpenSymbol" w:hint="default"/>
      </w:rPr>
    </w:lvl>
  </w:abstractNum>
  <w:num w:numId="1" w16cid:durableId="1417894718">
    <w:abstractNumId w:val="6"/>
  </w:num>
  <w:num w:numId="2" w16cid:durableId="587160421">
    <w:abstractNumId w:val="0"/>
  </w:num>
  <w:num w:numId="3" w16cid:durableId="904101142">
    <w:abstractNumId w:val="4"/>
  </w:num>
  <w:num w:numId="4" w16cid:durableId="1888107697">
    <w:abstractNumId w:val="9"/>
  </w:num>
  <w:num w:numId="5" w16cid:durableId="660088273">
    <w:abstractNumId w:val="2"/>
  </w:num>
  <w:num w:numId="6" w16cid:durableId="1758011826">
    <w:abstractNumId w:val="1"/>
  </w:num>
  <w:num w:numId="7" w16cid:durableId="1319573230">
    <w:abstractNumId w:val="7"/>
  </w:num>
  <w:num w:numId="8" w16cid:durableId="1995065147">
    <w:abstractNumId w:val="8"/>
  </w:num>
  <w:num w:numId="9" w16cid:durableId="1646542787">
    <w:abstractNumId w:val="3"/>
  </w:num>
  <w:num w:numId="10" w16cid:durableId="1394691943">
    <w:abstractNumId w:val="10"/>
  </w:num>
  <w:num w:numId="11" w16cid:durableId="106490877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5C8E"/>
    <w:rsid w:val="00105C8E"/>
    <w:rsid w:val="004B77BC"/>
    <w:rsid w:val="00635B2D"/>
    <w:rsid w:val="008162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AC4C4A"/>
  <w15:docId w15:val="{B875B13A-1E4B-4DA4-8435-0E945E6849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jc w:val="both"/>
    </w:pPr>
    <w:rPr>
      <w:color w:val="03156C" w:themeColor="accent3" w:themeShade="80"/>
      <w:sz w:val="24"/>
      <w:lang w:val="en-GB"/>
    </w:rPr>
  </w:style>
  <w:style w:type="paragraph" w:styleId="berschrift1">
    <w:name w:val="heading 1"/>
    <w:basedOn w:val="Standard"/>
    <w:next w:val="Standard"/>
    <w:link w:val="berschrift1Zchn"/>
    <w:uiPriority w:val="9"/>
    <w:qFormat/>
    <w:pPr>
      <w:keepNext/>
      <w:keepLines/>
      <w:spacing w:after="720"/>
      <w:outlineLvl w:val="0"/>
    </w:pPr>
    <w:rPr>
      <w:rFonts w:asciiTheme="majorHAnsi" w:eastAsiaTheme="majorEastAsia" w:hAnsiTheme="majorHAnsi" w:cs="Segoe UI"/>
      <w:b/>
      <w:caps/>
      <w:color w:val="072BD9" w:themeColor="accent1"/>
      <w:spacing w:val="20"/>
      <w:sz w:val="40"/>
      <w:szCs w:val="72"/>
    </w:rPr>
  </w:style>
  <w:style w:type="paragraph" w:styleId="berschrift2">
    <w:name w:val="heading 2"/>
    <w:basedOn w:val="Standard"/>
    <w:next w:val="Standard"/>
    <w:link w:val="berschrift2Zchn"/>
    <w:uiPriority w:val="9"/>
    <w:qFormat/>
    <w:pPr>
      <w:keepNext/>
      <w:keepLines/>
      <w:spacing w:before="40" w:after="0"/>
      <w:jc w:val="left"/>
      <w:outlineLvl w:val="1"/>
    </w:pPr>
    <w:rPr>
      <w:rFonts w:asciiTheme="majorHAnsi" w:eastAsiaTheme="majorEastAsia" w:hAnsiTheme="majorHAnsi" w:cs="Times New Roman (Headings CS)"/>
      <w:caps/>
      <w:color w:val="072BD9" w:themeColor="accent3"/>
      <w:spacing w:val="20"/>
      <w:sz w:val="32"/>
      <w:szCs w:val="26"/>
    </w:rPr>
  </w:style>
  <w:style w:type="paragraph" w:styleId="berschrift3">
    <w:name w:val="heading 3"/>
    <w:basedOn w:val="Standard"/>
    <w:next w:val="Standard"/>
    <w:link w:val="berschrift3Zchn"/>
    <w:uiPriority w:val="9"/>
    <w:unhideWhenUsed/>
    <w:qFormat/>
    <w:pPr>
      <w:keepNext/>
      <w:keepLines/>
      <w:spacing w:before="320" w:after="200"/>
      <w:outlineLvl w:val="2"/>
    </w:pPr>
    <w:rPr>
      <w:rFonts w:ascii="Arial" w:eastAsia="Arial" w:hAnsi="Arial" w:cs="Arial"/>
      <w:sz w:val="30"/>
      <w:szCs w:val="30"/>
    </w:r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sz w:val="22"/>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sz w:val="22"/>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sz w:val="22"/>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b/>
        <w:color w:val="404040"/>
      </w:rPr>
      <w:tblPr/>
      <w:tcPr>
        <w:tcBorders>
          <w:bottom w:val="single" w:sz="12" w:space="0" w:color="5C77F9"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b/>
        <w:color w:val="404040"/>
      </w:rPr>
      <w:tblPr/>
      <w:tcPr>
        <w:tcBorders>
          <w:bottom w:val="single" w:sz="12" w:space="0" w:color="FFFFFF"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b/>
        <w:color w:val="404040"/>
      </w:rPr>
      <w:tblPr/>
      <w:tcPr>
        <w:tcBorders>
          <w:bottom w:val="single" w:sz="12" w:space="0" w:color="5C77F9"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b/>
        <w:color w:val="404040"/>
      </w:rPr>
      <w:tblPr/>
      <w:tcPr>
        <w:tcBorders>
          <w:bottom w:val="single" w:sz="12" w:space="0" w:color="6DFDC3"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b/>
        <w:color w:val="404040"/>
      </w:rPr>
      <w:tblPr/>
      <w:tcPr>
        <w:tcBorders>
          <w:bottom w:val="single" w:sz="12" w:space="0" w:color="EED3A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b/>
        <w:color w:val="404040"/>
      </w:rPr>
      <w:tblPr/>
      <w:tcPr>
        <w:tcBorders>
          <w:bottom w:val="single" w:sz="12" w:space="0" w:color="C1CCD3"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single" w:sz="12" w:space="0" w:color="072EEF" w:themeColor="accent1" w:themeTint="EA"/>
          <w:right w:val="none" w:sz="4" w:space="0" w:color="000000"/>
        </w:tcBorders>
        <w:shd w:val="clear" w:color="FFFFFF" w:fill="auto"/>
      </w:tcPr>
    </w:tblStylePr>
    <w:tblStylePr w:type="lastRow">
      <w:rPr>
        <w:b/>
        <w:color w:val="404040"/>
      </w:rPr>
      <w:tblPr/>
      <w:tcPr>
        <w:tcBorders>
          <w:top w:val="single" w:sz="4" w:space="0" w:color="072EE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single" w:sz="12" w:space="0" w:color="FFFFFF" w:themeColor="accent2" w:themeTint="97"/>
          <w:right w:val="none" w:sz="4" w:space="0" w:color="000000"/>
        </w:tcBorders>
        <w:shd w:val="clear" w:color="FFFFFF" w:fill="auto"/>
      </w:tcPr>
    </w:tblStylePr>
    <w:tblStylePr w:type="lastRow">
      <w:rPr>
        <w:b/>
        <w:color w:val="404040"/>
      </w:rPr>
      <w:tblPr/>
      <w:tcPr>
        <w:tcBorders>
          <w:top w:val="single" w:sz="4" w:space="0" w:color="FFFFFF"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single" w:sz="12" w:space="0" w:color="072AD9" w:themeColor="accent3" w:themeTint="FE"/>
          <w:right w:val="none" w:sz="4" w:space="0" w:color="000000"/>
        </w:tcBorders>
        <w:shd w:val="clear" w:color="FFFFFF" w:fill="auto"/>
      </w:tcPr>
    </w:tblStylePr>
    <w:tblStylePr w:type="lastRow">
      <w:rPr>
        <w:b/>
        <w:color w:val="404040"/>
      </w:rPr>
      <w:tblPr/>
      <w:tcPr>
        <w:tcBorders>
          <w:top w:val="single" w:sz="4" w:space="0" w:color="072AD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single" w:sz="12" w:space="0" w:color="69FDC1" w:themeColor="accent4" w:themeTint="9A"/>
          <w:right w:val="none" w:sz="4" w:space="0" w:color="000000"/>
        </w:tcBorders>
        <w:shd w:val="clear" w:color="FFFFFF" w:fill="auto"/>
      </w:tcPr>
    </w:tblStylePr>
    <w:tblStylePr w:type="lastRow">
      <w:rPr>
        <w:b/>
        <w:color w:val="404040"/>
      </w:rPr>
      <w:tblPr/>
      <w:tcPr>
        <w:tcBorders>
          <w:top w:val="single" w:sz="4" w:space="0" w:color="69FDC1"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single" w:sz="12" w:space="0" w:color="E3B568" w:themeColor="accent5"/>
          <w:right w:val="none" w:sz="4" w:space="0" w:color="000000"/>
        </w:tcBorders>
        <w:shd w:val="clear" w:color="FFFFFF" w:fill="auto"/>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single" w:sz="12" w:space="0" w:color="96A8B4" w:themeColor="accent6"/>
          <w:right w:val="none" w:sz="4" w:space="0" w:color="000000"/>
        </w:tcBorders>
        <w:shd w:val="clear" w:color="FFFFFF" w:fill="auto"/>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insideV w:val="single" w:sz="4" w:space="0" w:color="627BFA" w:themeColor="accent1" w:themeTint="90"/>
      </w:tblBorders>
    </w:tblPr>
    <w:tblStylePr w:type="firstRow">
      <w:rPr>
        <w:rFonts w:ascii="Arial" w:hAnsi="Arial"/>
        <w:b/>
        <w:color w:val="FFFFFF"/>
        <w:sz w:val="22"/>
      </w:rPr>
      <w:tblPr/>
      <w:tcPr>
        <w:tcBorders>
          <w:top w:val="single" w:sz="4" w:space="0" w:color="072EEF" w:themeColor="accent1" w:themeTint="EA"/>
          <w:left w:val="single" w:sz="4" w:space="0" w:color="072EEF" w:themeColor="accent1" w:themeTint="EA"/>
          <w:bottom w:val="single" w:sz="4" w:space="0" w:color="072EEF" w:themeColor="accent1" w:themeTint="EA"/>
          <w:right w:val="single" w:sz="4" w:space="0" w:color="072EEF" w:themeColor="accent1" w:themeTint="EA"/>
        </w:tcBorders>
        <w:shd w:val="clear" w:color="072EEF" w:themeColor="accent1" w:themeTint="EA" w:fill="072EEF" w:themeFill="accent1" w:themeFillTint="EA"/>
      </w:tcPr>
    </w:tblStylePr>
    <w:tblStylePr w:type="lastRow">
      <w:rPr>
        <w:b/>
        <w:color w:val="404040"/>
      </w:rPr>
      <w:tblPr/>
      <w:tcPr>
        <w:tcBorders>
          <w:top w:val="single" w:sz="4" w:space="0" w:color="072EE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8D1FD" w:themeColor="accent1" w:themeTint="32" w:fill="C8D1FD" w:themeFill="accent1" w:themeFillTint="32"/>
      </w:tcPr>
    </w:tblStylePr>
    <w:tblStylePr w:type="band1Horz">
      <w:rPr>
        <w:rFonts w:ascii="Arial" w:hAnsi="Arial"/>
        <w:color w:val="404040"/>
        <w:sz w:val="22"/>
      </w:rPr>
      <w:tblPr/>
      <w:tcPr>
        <w:shd w:val="clear" w:color="C8D1FD" w:themeColor="accent1" w:themeTint="32" w:fill="C8D1FD"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insideV w:val="single" w:sz="4" w:space="0" w:color="FFFFFF" w:themeColor="accent2" w:themeTint="90"/>
      </w:tblBorders>
    </w:tblPr>
    <w:tblStylePr w:type="firstRow">
      <w:rPr>
        <w:rFonts w:ascii="Arial" w:hAnsi="Arial"/>
        <w:b/>
        <w:color w:val="FFFFFF"/>
        <w:sz w:val="22"/>
      </w:rPr>
      <w:tblPr/>
      <w:tcPr>
        <w:tc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cBorders>
        <w:shd w:val="clear" w:color="FFFFFF" w:themeColor="accent2" w:themeTint="97" w:fill="FFFFFF" w:themeFill="accent2" w:themeFillTint="97"/>
      </w:tcPr>
    </w:tblStylePr>
    <w:tblStylePr w:type="lastRow">
      <w:rPr>
        <w:b/>
        <w:color w:val="404040"/>
      </w:rPr>
      <w:tblPr/>
      <w:tcPr>
        <w:tcBorders>
          <w:top w:val="single" w:sz="4" w:space="0" w:color="FFFFFF"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insideV w:val="single" w:sz="4" w:space="0" w:color="627BFA" w:themeColor="accent3" w:themeTint="90"/>
      </w:tblBorders>
    </w:tblPr>
    <w:tblStylePr w:type="firstRow">
      <w:rPr>
        <w:rFonts w:ascii="Arial" w:hAnsi="Arial"/>
        <w:b/>
        <w:color w:val="FFFFFF"/>
        <w:sz w:val="22"/>
      </w:rPr>
      <w:tblPr/>
      <w:tcPr>
        <w:tc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tcBorders>
        <w:shd w:val="clear" w:color="072AD9" w:themeColor="accent3" w:themeTint="FE" w:fill="072AD9" w:themeFill="accent3" w:themeFillTint="FE"/>
      </w:tcPr>
    </w:tblStylePr>
    <w:tblStylePr w:type="lastRow">
      <w:rPr>
        <w:b/>
        <w:color w:val="404040"/>
      </w:rPr>
      <w:tblPr/>
      <w:tcPr>
        <w:tcBorders>
          <w:top w:val="single" w:sz="4" w:space="0" w:color="072AD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insideV w:val="single" w:sz="4" w:space="0" w:color="72FEC5" w:themeColor="accent4" w:themeTint="90"/>
      </w:tblBorders>
    </w:tblPr>
    <w:tblStylePr w:type="firstRow">
      <w:rPr>
        <w:rFonts w:ascii="Arial" w:hAnsi="Arial"/>
        <w:b/>
        <w:color w:val="FFFFFF"/>
        <w:sz w:val="22"/>
      </w:rPr>
      <w:tblPr/>
      <w:tcPr>
        <w:tc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cBorders>
        <w:shd w:val="clear" w:color="69FDC1" w:themeColor="accent4" w:themeTint="9A" w:fill="69FDC1" w:themeFill="accent4" w:themeFillTint="9A"/>
      </w:tcPr>
    </w:tblStylePr>
    <w:tblStylePr w:type="lastRow">
      <w:rPr>
        <w:b/>
        <w:color w:val="404040"/>
      </w:rPr>
      <w:tblPr/>
      <w:tcPr>
        <w:tcBorders>
          <w:top w:val="single" w:sz="4" w:space="0" w:color="69FDC1"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FFFFFF"/>
        <w:sz w:val="22"/>
      </w:rPr>
      <w:tblPr/>
      <w:tcPr>
        <w:tcBorders>
          <w:top w:val="single" w:sz="4" w:space="0" w:color="E3B568" w:themeColor="accent5"/>
          <w:left w:val="single" w:sz="4" w:space="0" w:color="E3B568" w:themeColor="accent5"/>
          <w:bottom w:val="single" w:sz="4" w:space="0" w:color="E3B568" w:themeColor="accent5"/>
          <w:right w:val="single" w:sz="4" w:space="0" w:color="E3B568" w:themeColor="accent5"/>
        </w:tcBorders>
        <w:shd w:val="clear" w:color="E3B568" w:themeColor="accent5" w:fill="E3B568" w:themeFill="accent5"/>
      </w:tcPr>
    </w:tblStylePr>
    <w:tblStylePr w:type="lastRow">
      <w:rPr>
        <w:b/>
        <w:color w:val="404040"/>
      </w:rPr>
      <w:tblPr/>
      <w:tcPr>
        <w:tcBorders>
          <w:top w:val="single" w:sz="4" w:space="0" w:color="E3B568"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FFFFFF"/>
        <w:sz w:val="22"/>
      </w:rPr>
      <w:tblPr/>
      <w:tcPr>
        <w:tcBorders>
          <w:top w:val="single" w:sz="4" w:space="0" w:color="96A8B4" w:themeColor="accent6"/>
          <w:left w:val="single" w:sz="4" w:space="0" w:color="96A8B4" w:themeColor="accent6"/>
          <w:bottom w:val="single" w:sz="4" w:space="0" w:color="96A8B4" w:themeColor="accent6"/>
          <w:right w:val="single" w:sz="4" w:space="0" w:color="96A8B4" w:themeColor="accent6"/>
        </w:tcBorders>
        <w:shd w:val="clear" w:color="96A8B4" w:themeColor="accent6" w:fill="96A8B4" w:themeFill="accent6"/>
      </w:tcPr>
    </w:tblStylePr>
    <w:tblStylePr w:type="lastRow">
      <w:rPr>
        <w:b/>
        <w:color w:val="404040"/>
      </w:rPr>
      <w:tblPr/>
      <w:tcPr>
        <w:tcBorders>
          <w:top w:val="single" w:sz="4" w:space="0" w:color="96A8B4"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themeColor="accent2" w:themeTint="32" w:fill="FFFFFF" w:themeFill="accent2" w:themeFillTint="32"/>
    </w:tblPr>
    <w:tblStylePr w:type="firstRow">
      <w:rPr>
        <w:rFonts w:ascii="Arial" w:hAnsi="Arial"/>
        <w:b/>
        <w:color w:val="FFFFFF"/>
        <w:sz w:val="22"/>
      </w:rPr>
      <w:tblPr/>
      <w:tcPr>
        <w:shd w:val="clear" w:color="FFFFFF" w:themeColor="accent2" w:fill="FFFFFF" w:themeFill="accent2"/>
      </w:tcPr>
    </w:tblStylePr>
    <w:tblStylePr w:type="lastRow">
      <w:rPr>
        <w:rFonts w:ascii="Arial" w:hAnsi="Arial"/>
        <w:b/>
        <w:color w:val="FFFFFF"/>
        <w:sz w:val="22"/>
      </w:rPr>
      <w:tblPr/>
      <w:tcPr>
        <w:tcBorders>
          <w:top w:val="single" w:sz="4" w:space="0" w:color="FFFFFF" w:themeColor="light1"/>
        </w:tcBorders>
        <w:shd w:val="clear" w:color="FFFFFF" w:themeColor="accent2" w:fill="FFFFFF" w:themeFill="accent2"/>
      </w:tcPr>
    </w:tblStylePr>
    <w:tblStylePr w:type="firstCol">
      <w:rPr>
        <w:rFonts w:ascii="Arial" w:hAnsi="Arial"/>
        <w:b/>
        <w:color w:val="FFFFFF"/>
        <w:sz w:val="22"/>
      </w:rPr>
      <w:tblPr/>
      <w:tcPr>
        <w:shd w:val="clear" w:color="FFFFFF" w:themeColor="accent2" w:fill="FFFFFF" w:themeFill="accent2"/>
      </w:tcPr>
    </w:tblStylePr>
    <w:tblStylePr w:type="lastCol">
      <w:rPr>
        <w:rFonts w:ascii="Arial" w:hAnsi="Arial"/>
        <w:b/>
        <w:color w:val="FFFFFF"/>
        <w:sz w:val="22"/>
      </w:rPr>
      <w:tblPr/>
      <w:tcPr>
        <w:shd w:val="clear" w:color="FFFFFF" w:themeColor="accent2" w:fill="FFFFFF" w:themeFill="accent2"/>
      </w:tcPr>
    </w:tblStylePr>
    <w:tblStylePr w:type="band1Vert">
      <w:tblPr/>
      <w:tcPr>
        <w:shd w:val="clear" w:color="FFFFFF" w:themeColor="accent2" w:themeTint="75" w:fill="FFFFFF" w:themeFill="accent2" w:themeFillTint="75"/>
      </w:tcPr>
    </w:tblStylePr>
    <w:tblStylePr w:type="band1Horz">
      <w:tblPr/>
      <w:tcPr>
        <w:shd w:val="clear" w:color="FFFFFF" w:themeColor="accent2" w:themeTint="75" w:fill="FFFFFF"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3" w:themeTint="34" w:fill="C6CFFD" w:themeFill="accent3" w:themeFillTint="34"/>
    </w:tblPr>
    <w:tblStylePr w:type="firstRow">
      <w:rPr>
        <w:rFonts w:ascii="Arial" w:hAnsi="Arial"/>
        <w:b/>
        <w:color w:val="FFFFFF"/>
        <w:sz w:val="22"/>
      </w:rPr>
      <w:tblPr/>
      <w:tcPr>
        <w:shd w:val="clear" w:color="072BD9" w:themeColor="accent3" w:fill="072BD9" w:themeFill="accent3"/>
      </w:tcPr>
    </w:tblStylePr>
    <w:tblStylePr w:type="lastRow">
      <w:rPr>
        <w:rFonts w:ascii="Arial" w:hAnsi="Arial"/>
        <w:b/>
        <w:color w:val="FFFFFF"/>
        <w:sz w:val="22"/>
      </w:rPr>
      <w:tblPr/>
      <w:tcPr>
        <w:tcBorders>
          <w:top w:val="single" w:sz="4" w:space="0" w:color="FFFFFF" w:themeColor="light1"/>
        </w:tcBorders>
        <w:shd w:val="clear" w:color="072BD9" w:themeColor="accent3" w:fill="072BD9" w:themeFill="accent3"/>
      </w:tcPr>
    </w:tblStylePr>
    <w:tblStylePr w:type="firstCol">
      <w:rPr>
        <w:rFonts w:ascii="Arial" w:hAnsi="Arial"/>
        <w:b/>
        <w:color w:val="FFFFFF"/>
        <w:sz w:val="22"/>
      </w:rPr>
      <w:tblPr/>
      <w:tcPr>
        <w:shd w:val="clear" w:color="072BD9" w:themeColor="accent3" w:fill="072BD9" w:themeFill="accent3"/>
      </w:tcPr>
    </w:tblStylePr>
    <w:tblStylePr w:type="lastCol">
      <w:rPr>
        <w:rFonts w:ascii="Arial" w:hAnsi="Arial"/>
        <w:b/>
        <w:color w:val="FFFFFF"/>
        <w:sz w:val="22"/>
      </w:rPr>
      <w:tblPr/>
      <w:tcPr>
        <w:shd w:val="clear" w:color="072BD9" w:themeColor="accent3" w:fill="072BD9" w:themeFill="accent3"/>
      </w:tcPr>
    </w:tblStylePr>
    <w:tblStylePr w:type="band1Vert">
      <w:tblPr/>
      <w:tcPr>
        <w:shd w:val="clear" w:color="7F94FB" w:themeColor="accent3" w:themeTint="75" w:fill="7F94FB" w:themeFill="accent3" w:themeFillTint="75"/>
      </w:tcPr>
    </w:tblStylePr>
    <w:tblStylePr w:type="band1Horz">
      <w:tblPr/>
      <w:tcPr>
        <w:shd w:val="clear" w:color="7F94FB" w:themeColor="accent3" w:themeTint="75" w:fill="7F94FB" w:themeFill="accent3"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9EFE0" w:themeColor="accent5" w:themeTint="34" w:fill="F9EFE0" w:themeFill="accent5" w:themeFillTint="34"/>
    </w:tblPr>
    <w:tblStylePr w:type="firstRow">
      <w:rPr>
        <w:rFonts w:ascii="Arial" w:hAnsi="Arial"/>
        <w:b/>
        <w:color w:val="FFFFFF"/>
        <w:sz w:val="22"/>
      </w:rPr>
      <w:tblPr/>
      <w:tcPr>
        <w:shd w:val="clear" w:color="E3B568" w:themeColor="accent5" w:fill="E3B568" w:themeFill="accent5"/>
      </w:tcPr>
    </w:tblStylePr>
    <w:tblStylePr w:type="lastRow">
      <w:rPr>
        <w:rFonts w:ascii="Arial" w:hAnsi="Arial"/>
        <w:b/>
        <w:color w:val="FFFFFF"/>
        <w:sz w:val="22"/>
      </w:rPr>
      <w:tblPr/>
      <w:tcPr>
        <w:tcBorders>
          <w:top w:val="single" w:sz="4" w:space="0" w:color="FFFFFF" w:themeColor="light1"/>
        </w:tcBorders>
        <w:shd w:val="clear" w:color="E3B568" w:themeColor="accent5" w:fill="E3B568" w:themeFill="accent5"/>
      </w:tcPr>
    </w:tblStylePr>
    <w:tblStylePr w:type="firstCol">
      <w:rPr>
        <w:rFonts w:ascii="Arial" w:hAnsi="Arial"/>
        <w:b/>
        <w:color w:val="FFFFFF"/>
        <w:sz w:val="22"/>
      </w:rPr>
      <w:tblPr/>
      <w:tcPr>
        <w:shd w:val="clear" w:color="E3B568" w:themeColor="accent5" w:fill="E3B568" w:themeFill="accent5"/>
      </w:tcPr>
    </w:tblStylePr>
    <w:tblStylePr w:type="lastCol">
      <w:rPr>
        <w:rFonts w:ascii="Arial" w:hAnsi="Arial"/>
        <w:b/>
        <w:color w:val="FFFFFF"/>
        <w:sz w:val="22"/>
      </w:rPr>
      <w:tblPr/>
      <w:tcPr>
        <w:shd w:val="clear" w:color="E3B568" w:themeColor="accent5" w:fill="E3B568" w:themeFill="accent5"/>
      </w:tcPr>
    </w:tblStylePr>
    <w:tblStylePr w:type="band1Vert">
      <w:tblPr/>
      <w:tcPr>
        <w:shd w:val="clear" w:color="F2DCB9" w:themeColor="accent5" w:themeTint="75" w:fill="F2DCB9" w:themeFill="accent5" w:themeFillTint="75"/>
      </w:tcPr>
    </w:tblStylePr>
    <w:tblStylePr w:type="band1Horz">
      <w:tblPr/>
      <w:tcPr>
        <w:shd w:val="clear" w:color="F2DCB9" w:themeColor="accent5" w:themeTint="75" w:fill="F2DCB9"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9EDEF" w:themeColor="accent6" w:themeTint="34" w:fill="E9EDEF" w:themeFill="accent6" w:themeFillTint="34"/>
    </w:tblPr>
    <w:tblStylePr w:type="firstRow">
      <w:rPr>
        <w:rFonts w:ascii="Arial" w:hAnsi="Arial"/>
        <w:b/>
        <w:color w:val="FFFFFF"/>
        <w:sz w:val="22"/>
      </w:rPr>
      <w:tblPr/>
      <w:tcPr>
        <w:shd w:val="clear" w:color="96A8B4" w:themeColor="accent6" w:fill="96A8B4" w:themeFill="accent6"/>
      </w:tcPr>
    </w:tblStylePr>
    <w:tblStylePr w:type="lastRow">
      <w:rPr>
        <w:rFonts w:ascii="Arial" w:hAnsi="Arial"/>
        <w:b/>
        <w:color w:val="FFFFFF"/>
        <w:sz w:val="22"/>
      </w:rPr>
      <w:tblPr/>
      <w:tcPr>
        <w:tcBorders>
          <w:top w:val="single" w:sz="4" w:space="0" w:color="FFFFFF" w:themeColor="light1"/>
        </w:tcBorders>
        <w:shd w:val="clear" w:color="96A8B4" w:themeColor="accent6" w:fill="96A8B4" w:themeFill="accent6"/>
      </w:tcPr>
    </w:tblStylePr>
    <w:tblStylePr w:type="firstCol">
      <w:rPr>
        <w:rFonts w:ascii="Arial" w:hAnsi="Arial"/>
        <w:b/>
        <w:color w:val="FFFFFF"/>
        <w:sz w:val="22"/>
      </w:rPr>
      <w:tblPr/>
      <w:tcPr>
        <w:shd w:val="clear" w:color="96A8B4" w:themeColor="accent6" w:fill="96A8B4" w:themeFill="accent6"/>
      </w:tcPr>
    </w:tblStylePr>
    <w:tblStylePr w:type="lastCol">
      <w:rPr>
        <w:rFonts w:ascii="Arial" w:hAnsi="Arial"/>
        <w:b/>
        <w:color w:val="FFFFFF"/>
        <w:sz w:val="22"/>
      </w:rPr>
      <w:tblPr/>
      <w:tcPr>
        <w:shd w:val="clear" w:color="96A8B4" w:themeColor="accent6" w:fill="96A8B4" w:themeFill="accent6"/>
      </w:tcPr>
    </w:tblStylePr>
    <w:tblStylePr w:type="band1Vert">
      <w:tblPr/>
      <w:tcPr>
        <w:shd w:val="clear" w:color="CED7DC" w:themeColor="accent6" w:themeTint="75" w:fill="CED7DC" w:themeFill="accent6" w:themeFillTint="75"/>
      </w:tcPr>
    </w:tblStylePr>
    <w:tblStylePr w:type="band1Horz">
      <w:tblPr/>
      <w:tcPr>
        <w:shd w:val="clear" w:color="CED7DC" w:themeColor="accent6" w:themeTint="75" w:fill="CED7DC" w:themeFill="accent6" w:themeFillTint="75"/>
      </w:tc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738AFA" w:themeColor="accent1" w:themeTint="80"/>
        <w:left w:val="single" w:sz="4" w:space="0" w:color="738AFA" w:themeColor="accent1" w:themeTint="80"/>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b/>
        <w:color w:val="738AFA" w:themeColor="accent1" w:themeTint="80" w:themeShade="95"/>
      </w:rPr>
      <w:tblPr/>
      <w:tcPr>
        <w:tcBorders>
          <w:bottom w:val="single" w:sz="12" w:space="0" w:color="738AFA" w:themeColor="accent1" w:themeTint="80"/>
        </w:tcBorders>
      </w:tcPr>
    </w:tblStylePr>
    <w:tblStylePr w:type="lastRow">
      <w:rPr>
        <w:b/>
        <w:color w:val="738AFA" w:themeColor="accent1" w:themeTint="80" w:themeShade="95"/>
      </w:rPr>
    </w:tblStylePr>
    <w:tblStylePr w:type="firstCol">
      <w:rPr>
        <w:b/>
        <w:color w:val="738AFA" w:themeColor="accent1" w:themeTint="80" w:themeShade="95"/>
      </w:rPr>
    </w:tblStylePr>
    <w:tblStylePr w:type="lastCol">
      <w:rPr>
        <w:b/>
        <w:color w:val="738AFA" w:themeColor="accent1" w:themeTint="80" w:themeShade="95"/>
      </w:r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FFFFFF" w:themeColor="accent2" w:themeTint="97" w:themeShade="95"/>
      </w:rPr>
      <w:tblPr/>
      <w:tcPr>
        <w:tcBorders>
          <w:bottom w:val="single" w:sz="12" w:space="0" w:color="FFFFFF" w:themeColor="accent2" w:themeTint="97"/>
        </w:tcBorders>
      </w:tcPr>
    </w:tblStylePr>
    <w:tblStylePr w:type="lastRow">
      <w:rPr>
        <w:b/>
        <w:color w:val="FFFFFF" w:themeColor="accent2" w:themeTint="97" w:themeShade="95"/>
      </w:r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072AD9" w:themeColor="accent3" w:themeTint="FE" w:themeShade="95"/>
      </w:rPr>
      <w:tblPr/>
      <w:tcPr>
        <w:tcBorders>
          <w:bottom w:val="single" w:sz="12" w:space="0" w:color="072AD9" w:themeColor="accent3" w:themeTint="FE"/>
        </w:tcBorders>
      </w:tcPr>
    </w:tblStylePr>
    <w:tblStylePr w:type="lastRow">
      <w:rPr>
        <w:b/>
        <w:color w:val="072AD9" w:themeColor="accent3" w:themeTint="FE" w:themeShade="95"/>
      </w:rPr>
    </w:tblStylePr>
    <w:tblStylePr w:type="firstCol">
      <w:rPr>
        <w:b/>
        <w:color w:val="072AD9" w:themeColor="accent3" w:themeTint="FE" w:themeShade="95"/>
      </w:rPr>
    </w:tblStylePr>
    <w:tblStylePr w:type="lastCol">
      <w:rPr>
        <w:b/>
        <w:color w:val="072AD9" w:themeColor="accent3" w:themeTint="FE" w:themeShade="95"/>
      </w:r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69FDC1" w:themeColor="accent4" w:themeTint="9A" w:themeShade="95"/>
      </w:rPr>
      <w:tblPr/>
      <w:tcPr>
        <w:tcBorders>
          <w:bottom w:val="single" w:sz="12" w:space="0" w:color="69FDC1" w:themeColor="accent4" w:themeTint="9A"/>
        </w:tcBorders>
      </w:tcPr>
    </w:tblStylePr>
    <w:tblStylePr w:type="lastRow">
      <w:rPr>
        <w:b/>
        <w:color w:val="69FDC1" w:themeColor="accent4" w:themeTint="9A" w:themeShade="95"/>
      </w:r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E3B568" w:themeColor="accent5"/>
        <w:left w:val="single" w:sz="4" w:space="0" w:color="E3B568" w:themeColor="accent5"/>
        <w:bottom w:val="single" w:sz="4" w:space="0" w:color="E3B568" w:themeColor="accent5"/>
        <w:right w:val="single" w:sz="4" w:space="0" w:color="E3B568" w:themeColor="accent5"/>
        <w:insideH w:val="single" w:sz="4" w:space="0" w:color="E3B568" w:themeColor="accent5"/>
        <w:insideV w:val="single" w:sz="4" w:space="0" w:color="E3B568" w:themeColor="accent5"/>
      </w:tblBorders>
    </w:tblPr>
    <w:tblStylePr w:type="firstRow">
      <w:rPr>
        <w:b/>
        <w:color w:val="A3711E" w:themeColor="accent5" w:themeShade="95"/>
      </w:rPr>
      <w:tblPr/>
      <w:tcPr>
        <w:tcBorders>
          <w:bottom w:val="single" w:sz="12" w:space="0" w:color="E3B568" w:themeColor="accent5"/>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96A8B4" w:themeColor="accent6"/>
        <w:left w:val="single" w:sz="4" w:space="0" w:color="96A8B4" w:themeColor="accent6"/>
        <w:bottom w:val="single" w:sz="4" w:space="0" w:color="96A8B4" w:themeColor="accent6"/>
        <w:right w:val="single" w:sz="4" w:space="0" w:color="96A8B4" w:themeColor="accent6"/>
        <w:insideH w:val="single" w:sz="4" w:space="0" w:color="96A8B4" w:themeColor="accent6"/>
        <w:insideV w:val="single" w:sz="4" w:space="0" w:color="96A8B4" w:themeColor="accent6"/>
      </w:tblBorders>
    </w:tblPr>
    <w:tblStylePr w:type="firstRow">
      <w:rPr>
        <w:b/>
        <w:color w:val="A3711E" w:themeColor="accent5" w:themeShade="95"/>
      </w:rPr>
      <w:tblPr/>
      <w:tcPr>
        <w:tcBorders>
          <w:bottom w:val="single" w:sz="12" w:space="0" w:color="96A8B4" w:themeColor="accent6"/>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E9EDEF" w:themeColor="accent6" w:themeTint="34" w:fill="E9EDEF" w:themeFill="accent6" w:themeFillTint="34"/>
      </w:tcPr>
    </w:tblStylePr>
    <w:tblStylePr w:type="band1Horz">
      <w:rPr>
        <w:rFonts w:ascii="Arial" w:hAnsi="Arial"/>
        <w:color w:val="A3711E" w:themeColor="accent5" w:themeShade="95"/>
        <w:sz w:val="22"/>
      </w:rPr>
      <w:tblPr/>
      <w:tcPr>
        <w:shd w:val="clear" w:color="E9EDEF" w:themeColor="accent6" w:themeTint="34" w:fill="E9EDEF" w:themeFill="accent6" w:themeFillTint="34"/>
      </w:tcPr>
    </w:tblStylePr>
    <w:tblStylePr w:type="band2Horz">
      <w:rPr>
        <w:rFonts w:ascii="Arial" w:hAnsi="Arial"/>
        <w:color w:val="A3711E" w:themeColor="accent5"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rFonts w:ascii="Arial" w:hAnsi="Arial"/>
        <w:b/>
        <w:color w:val="738AFA" w:themeColor="accent1" w:themeTint="80" w:themeShade="95"/>
        <w:sz w:val="22"/>
      </w:rPr>
      <w:tblPr/>
      <w:tcPr>
        <w:tcBorders>
          <w:top w:val="none" w:sz="4" w:space="0" w:color="000000"/>
          <w:left w:val="none" w:sz="4" w:space="0" w:color="000000"/>
          <w:bottom w:val="single" w:sz="4" w:space="0" w:color="738AFA" w:themeColor="accent1" w:themeTint="80"/>
          <w:right w:val="none" w:sz="4" w:space="0" w:color="000000"/>
        </w:tcBorders>
        <w:shd w:val="clear" w:color="FFFFFF" w:themeColor="light1" w:fill="FFFFFF" w:themeFill="light1"/>
      </w:tcPr>
    </w:tblStylePr>
    <w:tblStylePr w:type="lastRow">
      <w:rPr>
        <w:rFonts w:ascii="Arial" w:hAnsi="Arial"/>
        <w:b/>
        <w:color w:val="738AFA" w:themeColor="accent1" w:themeTint="80" w:themeShade="95"/>
        <w:sz w:val="22"/>
      </w:rPr>
      <w:tblPr/>
      <w:tcPr>
        <w:tcBorders>
          <w:top w:val="single" w:sz="4" w:space="0" w:color="738AFA"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38AFA" w:themeColor="accent1" w:themeTint="80" w:themeShade="95"/>
        <w:sz w:val="22"/>
      </w:rPr>
      <w:tblPr/>
      <w:tcPr>
        <w:tcBorders>
          <w:top w:val="none" w:sz="4" w:space="0" w:color="000000"/>
          <w:left w:val="none" w:sz="4" w:space="0" w:color="000000"/>
          <w:bottom w:val="none" w:sz="4" w:space="0" w:color="000000"/>
          <w:right w:val="single" w:sz="4" w:space="0" w:color="738AFA" w:themeColor="accent1" w:themeTint="80"/>
        </w:tcBorders>
        <w:shd w:val="clear" w:color="FFFFFF" w:fill="auto"/>
      </w:tcPr>
    </w:tblStylePr>
    <w:tblStylePr w:type="lastCol">
      <w:rPr>
        <w:rFonts w:ascii="Arial" w:hAnsi="Arial"/>
        <w:i/>
        <w:color w:val="738AFA" w:themeColor="accent1" w:themeTint="80" w:themeShade="95"/>
        <w:sz w:val="22"/>
      </w:rPr>
      <w:tblPr/>
      <w:tcPr>
        <w:tcBorders>
          <w:top w:val="none" w:sz="4" w:space="0" w:color="000000"/>
          <w:left w:val="single" w:sz="4" w:space="0" w:color="738AFA" w:themeColor="accent1" w:themeTint="80"/>
          <w:bottom w:val="none" w:sz="4" w:space="0" w:color="000000"/>
          <w:right w:val="none" w:sz="4" w:space="0" w:color="000000"/>
        </w:tcBorders>
        <w:shd w:val="clear" w:color="FFFFFF" w:fill="auto"/>
      </w:tc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rFonts w:ascii="Arial" w:hAnsi="Arial"/>
        <w:b/>
        <w:color w:val="FFFFFF" w:themeColor="accent2" w:themeTint="97" w:themeShade="95"/>
        <w:sz w:val="22"/>
      </w:rPr>
      <w:tblPr/>
      <w:tcPr>
        <w:tcBorders>
          <w:top w:val="none" w:sz="4" w:space="0" w:color="000000"/>
          <w:left w:val="none" w:sz="4" w:space="0" w:color="000000"/>
          <w:bottom w:val="single" w:sz="4" w:space="0" w:color="FFFFFF" w:themeColor="accent2" w:themeTint="97"/>
          <w:right w:val="none" w:sz="4" w:space="0" w:color="000000"/>
        </w:tcBorders>
        <w:shd w:val="clear" w:color="FFFFFF" w:themeColor="light1" w:fill="FFFFFF" w:themeFill="light1"/>
      </w:tcPr>
    </w:tblStylePr>
    <w:tblStylePr w:type="lastRow">
      <w:rPr>
        <w:rFonts w:ascii="Arial" w:hAnsi="Arial"/>
        <w:b/>
        <w:color w:val="FFFFFF" w:themeColor="accent2" w:themeTint="97" w:themeShade="95"/>
        <w:sz w:val="22"/>
      </w:rPr>
      <w:tblPr/>
      <w:tcPr>
        <w:tcBorders>
          <w:top w:val="single" w:sz="4" w:space="0" w:color="FFFFFF"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4" w:space="0" w:color="000000"/>
          <w:left w:val="none" w:sz="4" w:space="0" w:color="000000"/>
          <w:bottom w:val="none" w:sz="4"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4" w:space="0" w:color="000000"/>
          <w:left w:val="single" w:sz="4" w:space="0" w:color="FFFFFF" w:themeColor="accent2" w:themeTint="97"/>
          <w:bottom w:val="none" w:sz="4" w:space="0" w:color="000000"/>
          <w:right w:val="none" w:sz="4" w:space="0" w:color="000000"/>
        </w:tcBorders>
        <w:shd w:val="clear" w:color="FFFFFF" w:fill="auto"/>
      </w:tc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rFonts w:ascii="Arial" w:hAnsi="Arial"/>
        <w:b/>
        <w:color w:val="072AD9" w:themeColor="accent3" w:themeTint="FE" w:themeShade="95"/>
        <w:sz w:val="22"/>
      </w:rPr>
      <w:tblPr/>
      <w:tcPr>
        <w:tcBorders>
          <w:top w:val="none" w:sz="4" w:space="0" w:color="000000"/>
          <w:left w:val="none" w:sz="4" w:space="0" w:color="000000"/>
          <w:bottom w:val="single" w:sz="4" w:space="0" w:color="072AD9" w:themeColor="accent3" w:themeTint="FE"/>
          <w:right w:val="none" w:sz="4" w:space="0" w:color="000000"/>
        </w:tcBorders>
        <w:shd w:val="clear" w:color="FFFFFF" w:themeColor="light1" w:fill="FFFFFF" w:themeFill="light1"/>
      </w:tcPr>
    </w:tblStylePr>
    <w:tblStylePr w:type="lastRow">
      <w:rPr>
        <w:rFonts w:ascii="Arial" w:hAnsi="Arial"/>
        <w:b/>
        <w:color w:val="072AD9" w:themeColor="accent3" w:themeTint="FE" w:themeShade="95"/>
        <w:sz w:val="22"/>
      </w:rPr>
      <w:tblPr/>
      <w:tcPr>
        <w:tcBorders>
          <w:top w:val="single" w:sz="4" w:space="0" w:color="072AD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72AD9" w:themeColor="accent3" w:themeTint="FE" w:themeShade="95"/>
        <w:sz w:val="22"/>
      </w:rPr>
      <w:tblPr/>
      <w:tcPr>
        <w:tcBorders>
          <w:top w:val="none" w:sz="4" w:space="0" w:color="000000"/>
          <w:left w:val="none" w:sz="4" w:space="0" w:color="000000"/>
          <w:bottom w:val="none" w:sz="4" w:space="0" w:color="000000"/>
          <w:right w:val="single" w:sz="4" w:space="0" w:color="072AD9" w:themeColor="accent3" w:themeTint="FE"/>
        </w:tcBorders>
        <w:shd w:val="clear" w:color="FFFFFF" w:fill="auto"/>
      </w:tcPr>
    </w:tblStylePr>
    <w:tblStylePr w:type="lastCol">
      <w:rPr>
        <w:rFonts w:ascii="Arial" w:hAnsi="Arial"/>
        <w:i/>
        <w:color w:val="072AD9" w:themeColor="accent3" w:themeTint="FE" w:themeShade="95"/>
        <w:sz w:val="22"/>
      </w:rPr>
      <w:tblPr/>
      <w:tcPr>
        <w:tcBorders>
          <w:top w:val="none" w:sz="4" w:space="0" w:color="000000"/>
          <w:left w:val="single" w:sz="4" w:space="0" w:color="072AD9" w:themeColor="accent3" w:themeTint="FE"/>
          <w:bottom w:val="none" w:sz="4" w:space="0" w:color="000000"/>
          <w:right w:val="none" w:sz="4" w:space="0" w:color="000000"/>
        </w:tcBorders>
        <w:shd w:val="clear" w:color="FFFFFF" w:fill="auto"/>
      </w:tc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rFonts w:ascii="Arial" w:hAnsi="Arial"/>
        <w:b/>
        <w:color w:val="69FDC1" w:themeColor="accent4" w:themeTint="9A" w:themeShade="95"/>
        <w:sz w:val="22"/>
      </w:rPr>
      <w:tblPr/>
      <w:tcPr>
        <w:tcBorders>
          <w:top w:val="none" w:sz="4" w:space="0" w:color="000000"/>
          <w:left w:val="none" w:sz="4" w:space="0" w:color="000000"/>
          <w:bottom w:val="single" w:sz="4" w:space="0" w:color="69FDC1" w:themeColor="accent4" w:themeTint="9A"/>
          <w:right w:val="none" w:sz="4" w:space="0" w:color="000000"/>
        </w:tcBorders>
        <w:shd w:val="clear" w:color="FFFFFF" w:themeColor="light1" w:fill="FFFFFF" w:themeFill="light1"/>
      </w:tcPr>
    </w:tblStylePr>
    <w:tblStylePr w:type="lastRow">
      <w:rPr>
        <w:rFonts w:ascii="Arial" w:hAnsi="Arial"/>
        <w:b/>
        <w:color w:val="69FDC1" w:themeColor="accent4" w:themeTint="9A" w:themeShade="95"/>
        <w:sz w:val="22"/>
      </w:rPr>
      <w:tblPr/>
      <w:tcPr>
        <w:tcBorders>
          <w:top w:val="single" w:sz="4" w:space="0" w:color="69FDC1"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4" w:space="0" w:color="000000"/>
          <w:left w:val="none" w:sz="4" w:space="0" w:color="000000"/>
          <w:bottom w:val="none" w:sz="4"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4" w:space="0" w:color="000000"/>
          <w:left w:val="single" w:sz="4" w:space="0" w:color="69FDC1" w:themeColor="accent4" w:themeTint="9A"/>
          <w:bottom w:val="none" w:sz="4" w:space="0" w:color="000000"/>
          <w:right w:val="none" w:sz="4" w:space="0" w:color="000000"/>
        </w:tcBorders>
        <w:shd w:val="clear" w:color="FFFFFF" w:fill="auto"/>
      </w:tc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A3711E" w:themeColor="accent5" w:themeShade="95"/>
        <w:sz w:val="22"/>
      </w:rPr>
      <w:tblPr/>
      <w:tcPr>
        <w:tcBorders>
          <w:top w:val="none" w:sz="4" w:space="0" w:color="000000"/>
          <w:left w:val="none" w:sz="4" w:space="0" w:color="000000"/>
          <w:bottom w:val="single" w:sz="4" w:space="0" w:color="EFD4A9" w:themeColor="accent5" w:themeTint="90"/>
          <w:right w:val="none" w:sz="4" w:space="0" w:color="000000"/>
        </w:tcBorders>
        <w:shd w:val="clear" w:color="FFFFFF" w:themeColor="light1" w:fill="FFFFFF" w:themeFill="light1"/>
      </w:tcPr>
    </w:tblStylePr>
    <w:tblStylePr w:type="lastRow">
      <w:rPr>
        <w:rFonts w:ascii="Arial" w:hAnsi="Arial"/>
        <w:b/>
        <w:color w:val="A3711E" w:themeColor="accent5" w:themeShade="95"/>
        <w:sz w:val="22"/>
      </w:rPr>
      <w:tblPr/>
      <w:tcPr>
        <w:tcBorders>
          <w:top w:val="single" w:sz="4" w:space="0" w:color="EFD4A9"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3711E" w:themeColor="accent5" w:themeShade="95"/>
        <w:sz w:val="22"/>
      </w:rPr>
      <w:tblPr/>
      <w:tcPr>
        <w:tcBorders>
          <w:top w:val="none" w:sz="4" w:space="0" w:color="000000"/>
          <w:left w:val="none" w:sz="4" w:space="0" w:color="000000"/>
          <w:bottom w:val="none" w:sz="4" w:space="0" w:color="000000"/>
          <w:right w:val="single" w:sz="4" w:space="0" w:color="EFD4A9" w:themeColor="accent5" w:themeTint="90"/>
        </w:tcBorders>
        <w:shd w:val="clear" w:color="FFFFFF" w:fill="auto"/>
      </w:tcPr>
    </w:tblStylePr>
    <w:tblStylePr w:type="lastCol">
      <w:rPr>
        <w:rFonts w:ascii="Arial" w:hAnsi="Arial"/>
        <w:i/>
        <w:color w:val="A3711E" w:themeColor="accent5" w:themeShade="95"/>
        <w:sz w:val="22"/>
      </w:rPr>
      <w:tblPr/>
      <w:tcPr>
        <w:tcBorders>
          <w:top w:val="none" w:sz="4" w:space="0" w:color="000000"/>
          <w:left w:val="single" w:sz="4" w:space="0" w:color="EFD4A9" w:themeColor="accent5" w:themeTint="90"/>
          <w:bottom w:val="none" w:sz="4" w:space="0" w:color="000000"/>
          <w:right w:val="none" w:sz="4" w:space="0" w:color="000000"/>
        </w:tcBorders>
        <w:shd w:val="clear" w:color="FFFFFF" w:fill="auto"/>
      </w:tc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506370" w:themeColor="accent6" w:themeShade="95"/>
        <w:sz w:val="22"/>
      </w:rPr>
      <w:tblPr/>
      <w:tcPr>
        <w:tcBorders>
          <w:top w:val="none" w:sz="4" w:space="0" w:color="000000"/>
          <w:left w:val="none" w:sz="4" w:space="0" w:color="000000"/>
          <w:bottom w:val="single" w:sz="4" w:space="0" w:color="C3CDD4" w:themeColor="accent6" w:themeTint="90"/>
          <w:right w:val="none" w:sz="4" w:space="0" w:color="000000"/>
        </w:tcBorders>
        <w:shd w:val="clear" w:color="FFFFFF" w:themeColor="light1" w:fill="FFFFFF" w:themeFill="light1"/>
      </w:tcPr>
    </w:tblStylePr>
    <w:tblStylePr w:type="lastRow">
      <w:rPr>
        <w:rFonts w:ascii="Arial" w:hAnsi="Arial"/>
        <w:b/>
        <w:color w:val="506370" w:themeColor="accent6" w:themeShade="95"/>
        <w:sz w:val="22"/>
      </w:rPr>
      <w:tblPr/>
      <w:tcPr>
        <w:tcBorders>
          <w:top w:val="single" w:sz="4" w:space="0" w:color="C3CDD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06370" w:themeColor="accent6" w:themeShade="95"/>
        <w:sz w:val="22"/>
      </w:rPr>
      <w:tblPr/>
      <w:tcPr>
        <w:tcBorders>
          <w:top w:val="none" w:sz="4" w:space="0" w:color="000000"/>
          <w:left w:val="none" w:sz="4" w:space="0" w:color="000000"/>
          <w:bottom w:val="none" w:sz="4" w:space="0" w:color="000000"/>
          <w:right w:val="single" w:sz="4" w:space="0" w:color="C3CDD4" w:themeColor="accent6" w:themeTint="90"/>
        </w:tcBorders>
        <w:shd w:val="clear" w:color="FFFFFF" w:fill="auto"/>
      </w:tcPr>
    </w:tblStylePr>
    <w:tblStylePr w:type="lastCol">
      <w:rPr>
        <w:rFonts w:ascii="Arial" w:hAnsi="Arial"/>
        <w:i/>
        <w:color w:val="506370" w:themeColor="accent6" w:themeShade="95"/>
        <w:sz w:val="22"/>
      </w:rPr>
      <w:tblPr/>
      <w:tcPr>
        <w:tcBorders>
          <w:top w:val="none" w:sz="4" w:space="0" w:color="000000"/>
          <w:left w:val="single" w:sz="4" w:space="0" w:color="C3CDD4" w:themeColor="accent6" w:themeTint="90"/>
          <w:bottom w:val="none" w:sz="4" w:space="0" w:color="000000"/>
          <w:right w:val="none" w:sz="4" w:space="0" w:color="000000"/>
        </w:tcBorders>
        <w:shd w:val="clear" w:color="FFFFFF" w:fill="auto"/>
      </w:tcPr>
    </w:tblStylePr>
    <w:tblStylePr w:type="band1Vert">
      <w:tblPr/>
      <w:tcPr>
        <w:shd w:val="clear" w:color="E9EDEF" w:themeColor="accent6" w:themeTint="34" w:fill="E9EDEF" w:themeFill="accent6" w:themeFillTint="34"/>
      </w:tcPr>
    </w:tblStylePr>
    <w:tblStylePr w:type="band1Horz">
      <w:rPr>
        <w:rFonts w:ascii="Arial" w:hAnsi="Arial"/>
        <w:color w:val="506370" w:themeColor="accent6" w:themeShade="95"/>
        <w:sz w:val="22"/>
      </w:rPr>
      <w:tblPr/>
      <w:tcPr>
        <w:shd w:val="clear" w:color="E9EDEF" w:themeColor="accent6" w:themeTint="34" w:fill="E9EDEF" w:themeFill="accent6" w:themeFillTint="34"/>
      </w:tcPr>
    </w:tblStylePr>
    <w:tblStylePr w:type="band2Horz">
      <w:rPr>
        <w:rFonts w:ascii="Arial" w:hAnsi="Arial"/>
        <w:color w:val="506370" w:themeColor="accent6" w:themeShade="95"/>
        <w:sz w:val="22"/>
      </w:r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1"/>
          <w:right w:val="none" w:sz="4" w:space="0" w:color="000000"/>
        </w:tcBorders>
      </w:tcPr>
    </w:tblStylePr>
    <w:tblStylePr w:type="lastRow">
      <w:rPr>
        <w:b/>
        <w:color w:val="404040"/>
      </w:rPr>
      <w:tblPr/>
      <w:tcPr>
        <w:tcBorders>
          <w:top w:val="single" w:sz="4" w:space="0" w:color="072BD9"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1" w:themeTint="40" w:fill="B9C4FC" w:themeFill="accent1" w:themeFillTint="40"/>
      </w:tcPr>
    </w:tblStylePr>
    <w:tblStylePr w:type="band1Horz">
      <w:tblPr/>
      <w:tcPr>
        <w:shd w:val="clear" w:color="B9C4FC" w:themeColor="accent1" w:themeTint="40" w:fill="B9C4FC"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FFFF" w:themeColor="accent2"/>
          <w:right w:val="none" w:sz="4" w:space="0" w:color="000000"/>
        </w:tcBorders>
      </w:tcPr>
    </w:tblStylePr>
    <w:tblStylePr w:type="lastRow">
      <w:rPr>
        <w:b/>
        <w:color w:val="404040"/>
      </w:rPr>
      <w:tblPr/>
      <w:tcPr>
        <w:tcBorders>
          <w:top w:val="single" w:sz="4" w:space="0" w:color="FFFFFF"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themeColor="accent2" w:themeTint="40" w:fill="FFFFFF" w:themeFill="accent2" w:themeFillTint="40"/>
      </w:tcPr>
    </w:tblStylePr>
    <w:tblStylePr w:type="band1Horz">
      <w:tblPr/>
      <w:tcPr>
        <w:shd w:val="clear" w:color="FFFFFF" w:themeColor="accent2" w:themeTint="40" w:fill="FFFFFF"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3"/>
          <w:right w:val="none" w:sz="4" w:space="0" w:color="000000"/>
        </w:tcBorders>
      </w:tcPr>
    </w:tblStylePr>
    <w:tblStylePr w:type="lastRow">
      <w:rPr>
        <w:b/>
        <w:color w:val="404040"/>
      </w:rPr>
      <w:tblPr/>
      <w:tcPr>
        <w:tcBorders>
          <w:top w:val="single" w:sz="4" w:space="0" w:color="072BD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3" w:themeTint="40" w:fill="B9C4FC" w:themeFill="accent3" w:themeFillTint="40"/>
      </w:tcPr>
    </w:tblStylePr>
    <w:tblStylePr w:type="band1Horz">
      <w:tblPr/>
      <w:tcPr>
        <w:shd w:val="clear" w:color="B9C4FC" w:themeColor="accent3" w:themeTint="40" w:fill="B9C4FC"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FD99" w:themeColor="accent4"/>
          <w:right w:val="none" w:sz="4" w:space="0" w:color="000000"/>
        </w:tcBorders>
      </w:tcPr>
    </w:tblStylePr>
    <w:tblStylePr w:type="lastRow">
      <w:rPr>
        <w:b/>
        <w:color w:val="404040"/>
      </w:rPr>
      <w:tblPr/>
      <w:tcPr>
        <w:tcBorders>
          <w:top w:val="single" w:sz="4" w:space="0" w:color="07FD99"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0FEE5" w:themeColor="accent4" w:themeTint="40" w:fill="C0FEE5" w:themeFill="accent4" w:themeFillTint="40"/>
      </w:tcPr>
    </w:tblStylePr>
    <w:tblStylePr w:type="band1Horz">
      <w:tblPr/>
      <w:tcPr>
        <w:shd w:val="clear" w:color="C0FEE5" w:themeColor="accent4" w:themeTint="40" w:fill="C0FEE5"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3B568" w:themeColor="accent5"/>
          <w:right w:val="none" w:sz="4" w:space="0" w:color="000000"/>
        </w:tcBorders>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8ECD9" w:themeColor="accent5" w:themeTint="40" w:fill="F8ECD9" w:themeFill="accent5" w:themeFillTint="40"/>
      </w:tcPr>
    </w:tblStylePr>
    <w:tblStylePr w:type="band1Horz">
      <w:tblPr/>
      <w:tcPr>
        <w:shd w:val="clear" w:color="F8ECD9" w:themeColor="accent5" w:themeTint="40" w:fill="F8ECD9"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6A8B4" w:themeColor="accent6"/>
          <w:right w:val="none" w:sz="4" w:space="0" w:color="000000"/>
        </w:tcBorders>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9EC" w:themeColor="accent6" w:themeTint="40" w:fill="E4E9EC" w:themeFill="accent6" w:themeFillTint="40"/>
      </w:tcPr>
    </w:tblStylePr>
    <w:tblStylePr w:type="band1Horz">
      <w:tblPr/>
      <w:tcPr>
        <w:shd w:val="clear" w:color="E4E9EC" w:themeColor="accent6" w:themeTint="40" w:fill="E4E9EC" w:themeFill="accent6"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627BFA" w:themeColor="accent1" w:themeTint="90"/>
        <w:bottom w:val="single" w:sz="4" w:space="0" w:color="627BFA" w:themeColor="accent1" w:themeTint="90"/>
        <w:insideH w:val="single" w:sz="4" w:space="0" w:color="627BFA" w:themeColor="accent1" w:themeTint="90"/>
      </w:tblBorders>
    </w:tblPr>
    <w:tblStylePr w:type="fir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la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FFFFFF" w:themeColor="accent2" w:themeTint="90"/>
        <w:bottom w:val="single" w:sz="4" w:space="0" w:color="FFFFFF" w:themeColor="accent2" w:themeTint="90"/>
        <w:insideH w:val="single" w:sz="4" w:space="0" w:color="FFFFFF" w:themeColor="accent2" w:themeTint="90"/>
      </w:tblBorders>
    </w:tblPr>
    <w:tblStylePr w:type="fir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la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627BFA" w:themeColor="accent3" w:themeTint="90"/>
        <w:bottom w:val="single" w:sz="4" w:space="0" w:color="627BFA" w:themeColor="accent3" w:themeTint="90"/>
        <w:insideH w:val="single" w:sz="4" w:space="0" w:color="627BFA" w:themeColor="accent3" w:themeTint="90"/>
      </w:tblBorders>
    </w:tblPr>
    <w:tblStylePr w:type="fir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la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72FEC5" w:themeColor="accent4" w:themeTint="90"/>
        <w:bottom w:val="single" w:sz="4" w:space="0" w:color="72FEC5" w:themeColor="accent4" w:themeTint="90"/>
        <w:insideH w:val="single" w:sz="4" w:space="0" w:color="72FEC5" w:themeColor="accent4" w:themeTint="90"/>
      </w:tblBorders>
    </w:tblPr>
    <w:tblStylePr w:type="fir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la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EFD4A9" w:themeColor="accent5" w:themeTint="90"/>
        <w:bottom w:val="single" w:sz="4" w:space="0" w:color="EFD4A9" w:themeColor="accent5" w:themeTint="90"/>
        <w:insideH w:val="single" w:sz="4" w:space="0" w:color="EFD4A9" w:themeColor="accent5" w:themeTint="90"/>
      </w:tblBorders>
    </w:tblPr>
    <w:tblStylePr w:type="fir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la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C3CDD4" w:themeColor="accent6" w:themeTint="90"/>
        <w:bottom w:val="single" w:sz="4" w:space="0" w:color="C3CDD4" w:themeColor="accent6" w:themeTint="90"/>
        <w:insideH w:val="single" w:sz="4" w:space="0" w:color="C3CDD4" w:themeColor="accent6" w:themeTint="90"/>
      </w:tblBorders>
    </w:tblPr>
    <w:tblStylePr w:type="fir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la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072BD9" w:themeColor="accent1"/>
        <w:left w:val="single" w:sz="4" w:space="0" w:color="072BD9" w:themeColor="accent1"/>
        <w:bottom w:val="single" w:sz="4" w:space="0" w:color="072BD9" w:themeColor="accent1"/>
        <w:right w:val="single" w:sz="4" w:space="0" w:color="072BD9" w:themeColor="accent1"/>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72BD9" w:themeColor="accent1"/>
          <w:right w:val="single" w:sz="4" w:space="0" w:color="072BD9" w:themeColor="accent1"/>
        </w:tcBorders>
      </w:tcPr>
    </w:tblStylePr>
    <w:tblStylePr w:type="band1Horz">
      <w:rPr>
        <w:rFonts w:ascii="Arial" w:hAnsi="Arial"/>
        <w:color w:val="404040"/>
        <w:sz w:val="22"/>
      </w:rPr>
      <w:tblPr/>
      <w:tcPr>
        <w:tcBorders>
          <w:top w:val="single" w:sz="4" w:space="0" w:color="072BD9" w:themeColor="accent1"/>
          <w:bottom w:val="single" w:sz="4" w:space="0" w:color="072BD9"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blBorders>
    </w:tblPr>
    <w:tblStylePr w:type="firstRow">
      <w:rPr>
        <w:rFonts w:ascii="Arial" w:hAnsi="Arial"/>
        <w:b/>
        <w:color w:val="FFFFFF"/>
        <w:sz w:val="22"/>
      </w:rPr>
      <w:tblPr/>
      <w:tcPr>
        <w:shd w:val="clear" w:color="FFFFFF" w:themeColor="accent2" w:themeTint="97" w:fill="FFFF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FFFF" w:themeColor="accent2" w:themeTint="97"/>
          <w:right w:val="single" w:sz="4" w:space="0" w:color="FFFFFF" w:themeColor="accent2" w:themeTint="97"/>
        </w:tcBorders>
      </w:tcPr>
    </w:tblStylePr>
    <w:tblStylePr w:type="band1Horz">
      <w:rPr>
        <w:rFonts w:ascii="Arial" w:hAnsi="Arial"/>
        <w:color w:val="404040"/>
        <w:sz w:val="22"/>
      </w:rPr>
      <w:tblPr/>
      <w:tcPr>
        <w:tcBorders>
          <w:top w:val="single" w:sz="4" w:space="0" w:color="FFFFFF" w:themeColor="accent2" w:themeTint="97"/>
          <w:bottom w:val="single" w:sz="4" w:space="0" w:color="FFFFFF"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5974F9" w:themeColor="accent3" w:themeTint="98"/>
        <w:left w:val="single" w:sz="4" w:space="0" w:color="5974F9" w:themeColor="accent3" w:themeTint="98"/>
        <w:bottom w:val="single" w:sz="4" w:space="0" w:color="5974F9" w:themeColor="accent3" w:themeTint="98"/>
        <w:right w:val="single" w:sz="4" w:space="0" w:color="5974F9" w:themeColor="accent3" w:themeTint="98"/>
      </w:tblBorders>
    </w:tblPr>
    <w:tblStylePr w:type="firstRow">
      <w:rPr>
        <w:rFonts w:ascii="Arial" w:hAnsi="Arial"/>
        <w:b/>
        <w:color w:val="FFFFFF"/>
        <w:sz w:val="22"/>
      </w:rPr>
      <w:tblPr/>
      <w:tcPr>
        <w:shd w:val="clear" w:color="5974F9" w:themeColor="accent3" w:themeTint="98" w:fill="5974F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974F9" w:themeColor="accent3" w:themeTint="98"/>
          <w:right w:val="single" w:sz="4" w:space="0" w:color="5974F9" w:themeColor="accent3" w:themeTint="98"/>
        </w:tcBorders>
      </w:tcPr>
    </w:tblStylePr>
    <w:tblStylePr w:type="band1Horz">
      <w:rPr>
        <w:rFonts w:ascii="Arial" w:hAnsi="Arial"/>
        <w:color w:val="404040"/>
        <w:sz w:val="22"/>
      </w:rPr>
      <w:tblPr/>
      <w:tcPr>
        <w:tcBorders>
          <w:top w:val="single" w:sz="4" w:space="0" w:color="5974F9" w:themeColor="accent3" w:themeTint="98"/>
          <w:bottom w:val="single" w:sz="4" w:space="0" w:color="5974F9"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blBorders>
    </w:tblPr>
    <w:tblStylePr w:type="firstRow">
      <w:rPr>
        <w:rFonts w:ascii="Arial" w:hAnsi="Arial"/>
        <w:b/>
        <w:color w:val="FFFFFF"/>
        <w:sz w:val="22"/>
      </w:rPr>
      <w:tblPr/>
      <w:tcPr>
        <w:shd w:val="clear" w:color="69FDC1" w:themeColor="accent4" w:themeTint="9A" w:fill="69FDC1"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9FDC1" w:themeColor="accent4" w:themeTint="9A"/>
          <w:right w:val="single" w:sz="4" w:space="0" w:color="69FDC1" w:themeColor="accent4" w:themeTint="9A"/>
        </w:tcBorders>
      </w:tcPr>
    </w:tblStylePr>
    <w:tblStylePr w:type="band1Horz">
      <w:rPr>
        <w:rFonts w:ascii="Arial" w:hAnsi="Arial"/>
        <w:color w:val="404040"/>
        <w:sz w:val="22"/>
      </w:rPr>
      <w:tblPr/>
      <w:tcPr>
        <w:tcBorders>
          <w:top w:val="single" w:sz="4" w:space="0" w:color="69FDC1" w:themeColor="accent4" w:themeTint="9A"/>
          <w:bottom w:val="single" w:sz="4" w:space="0" w:color="69FDC1"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EED2A3" w:themeColor="accent5" w:themeTint="9A"/>
        <w:left w:val="single" w:sz="4" w:space="0" w:color="EED2A3" w:themeColor="accent5" w:themeTint="9A"/>
        <w:bottom w:val="single" w:sz="4" w:space="0" w:color="EED2A3" w:themeColor="accent5" w:themeTint="9A"/>
        <w:right w:val="single" w:sz="4" w:space="0" w:color="EED2A3" w:themeColor="accent5" w:themeTint="9A"/>
      </w:tblBorders>
    </w:tblPr>
    <w:tblStylePr w:type="firstRow">
      <w:rPr>
        <w:rFonts w:ascii="Arial" w:hAnsi="Arial"/>
        <w:b/>
        <w:color w:val="FFFFFF"/>
        <w:sz w:val="22"/>
      </w:rPr>
      <w:tblPr/>
      <w:tcPr>
        <w:shd w:val="clear" w:color="EED2A3" w:themeColor="accent5" w:themeTint="9A" w:fill="EED2A3"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EED2A3" w:themeColor="accent5" w:themeTint="9A"/>
          <w:right w:val="single" w:sz="4" w:space="0" w:color="EED2A3" w:themeColor="accent5" w:themeTint="9A"/>
        </w:tcBorders>
      </w:tcPr>
    </w:tblStylePr>
    <w:tblStylePr w:type="band1Horz">
      <w:rPr>
        <w:rFonts w:ascii="Arial" w:hAnsi="Arial"/>
        <w:color w:val="404040"/>
        <w:sz w:val="22"/>
      </w:rPr>
      <w:tblPr/>
      <w:tcPr>
        <w:tcBorders>
          <w:top w:val="single" w:sz="4" w:space="0" w:color="EED2A3" w:themeColor="accent5" w:themeTint="9A"/>
          <w:bottom w:val="single" w:sz="4" w:space="0" w:color="EED2A3"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C0CBD2" w:themeColor="accent6" w:themeTint="98"/>
        <w:left w:val="single" w:sz="4" w:space="0" w:color="C0CBD2" w:themeColor="accent6" w:themeTint="98"/>
        <w:bottom w:val="single" w:sz="4" w:space="0" w:color="C0CBD2" w:themeColor="accent6" w:themeTint="98"/>
        <w:right w:val="single" w:sz="4" w:space="0" w:color="C0CBD2" w:themeColor="accent6" w:themeTint="98"/>
      </w:tblBorders>
    </w:tblPr>
    <w:tblStylePr w:type="firstRow">
      <w:rPr>
        <w:rFonts w:ascii="Arial" w:hAnsi="Arial"/>
        <w:b/>
        <w:color w:val="FFFFFF"/>
        <w:sz w:val="22"/>
      </w:rPr>
      <w:tblPr/>
      <w:tcPr>
        <w:shd w:val="clear" w:color="C0CBD2" w:themeColor="accent6" w:themeTint="98" w:fill="C0CBD2"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BD2" w:themeColor="accent6" w:themeTint="98"/>
          <w:right w:val="single" w:sz="4" w:space="0" w:color="C0CBD2" w:themeColor="accent6" w:themeTint="98"/>
        </w:tcBorders>
      </w:tcPr>
    </w:tblStylePr>
    <w:tblStylePr w:type="band1Horz">
      <w:rPr>
        <w:rFonts w:ascii="Arial" w:hAnsi="Arial"/>
        <w:color w:val="404040"/>
        <w:sz w:val="22"/>
      </w:rPr>
      <w:tblPr/>
      <w:tcPr>
        <w:tcBorders>
          <w:top w:val="single" w:sz="4" w:space="0" w:color="C0CBD2" w:themeColor="accent6" w:themeTint="98"/>
          <w:bottom w:val="single" w:sz="4" w:space="0" w:color="C0CBD2" w:themeColor="accent6" w:themeTint="98"/>
        </w:tcBorders>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tblBorders>
    </w:tblPr>
    <w:tblStylePr w:type="firstRow">
      <w:rPr>
        <w:rFonts w:ascii="Arial" w:hAnsi="Arial"/>
        <w:b/>
        <w:color w:val="FFFFFF"/>
        <w:sz w:val="22"/>
      </w:rPr>
      <w:tblPr/>
      <w:tcPr>
        <w:shd w:val="clear" w:color="FFFFFF" w:themeColor="accent2" w:fill="FFFFFF"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tblBorders>
    </w:tblPr>
    <w:tblStylePr w:type="firstRow">
      <w:rPr>
        <w:rFonts w:ascii="Arial" w:hAnsi="Arial"/>
        <w:b/>
        <w:color w:val="FFFFFF"/>
        <w:sz w:val="22"/>
      </w:rPr>
      <w:tblPr/>
      <w:tcPr>
        <w:shd w:val="clear" w:color="072BD9" w:themeColor="accent3" w:fill="072BD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tblBorders>
    </w:tblPr>
    <w:tblStylePr w:type="firstRow">
      <w:rPr>
        <w:rFonts w:ascii="Arial" w:hAnsi="Arial"/>
        <w:b/>
        <w:color w:val="FFFFFF"/>
        <w:sz w:val="22"/>
      </w:rPr>
      <w:tblPr/>
      <w:tcPr>
        <w:shd w:val="clear" w:color="07FD99" w:themeColor="accent4" w:fill="07FD99"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tblBorders>
    </w:tblPr>
    <w:tblStylePr w:type="firstRow">
      <w:rPr>
        <w:rFonts w:ascii="Arial" w:hAnsi="Arial"/>
        <w:b/>
        <w:color w:val="FFFFFF"/>
        <w:sz w:val="22"/>
      </w:rPr>
      <w:tblPr/>
      <w:tcPr>
        <w:shd w:val="clear" w:color="E3B568" w:themeColor="accent5" w:fill="E3B568"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tblBorders>
    </w:tblPr>
    <w:tblStylePr w:type="firstRow">
      <w:rPr>
        <w:rFonts w:ascii="Arial" w:hAnsi="Arial"/>
        <w:b/>
        <w:color w:val="FFFFFF"/>
        <w:sz w:val="22"/>
      </w:rPr>
      <w:tblPr/>
      <w:tcPr>
        <w:shd w:val="clear" w:color="96A8B4" w:themeColor="accent6" w:fill="96A8B4"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072BD9" w:themeColor="accent1"/>
        <w:left w:val="single" w:sz="32" w:space="0" w:color="072BD9" w:themeColor="accent1"/>
        <w:bottom w:val="single" w:sz="32" w:space="0" w:color="072BD9" w:themeColor="accent1"/>
        <w:right w:val="single" w:sz="32" w:space="0" w:color="072BD9" w:themeColor="accent1"/>
      </w:tblBorders>
      <w:shd w:val="clear" w:color="072BD9" w:themeColor="accent1" w:fill="072BD9" w:themeFill="accent1"/>
    </w:tblPr>
    <w:tblStylePr w:type="firstRow">
      <w:rPr>
        <w:rFonts w:ascii="Arial" w:hAnsi="Arial"/>
        <w:b/>
        <w:color w:val="FFFFFF" w:themeColor="light1"/>
        <w:sz w:val="22"/>
      </w:rPr>
      <w:tblPr/>
      <w:tcPr>
        <w:tcBorders>
          <w:top w:val="single" w:sz="32" w:space="0" w:color="072BD9" w:themeColor="accent1"/>
          <w:bottom w:val="single" w:sz="12" w:space="0" w:color="FFFFFF" w:themeColor="light1"/>
        </w:tcBorders>
        <w:shd w:val="clear" w:color="072BD9" w:themeColor="accent1" w:fill="072BD9"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72BD9" w:themeColor="accent1"/>
          <w:right w:val="single" w:sz="4" w:space="0" w:color="FFFFFF" w:themeColor="light1"/>
        </w:tcBorders>
      </w:tcPr>
    </w:tblStylePr>
    <w:tblStylePr w:type="lastCol">
      <w:tblPr/>
      <w:tcPr>
        <w:tcBorders>
          <w:left w:val="single" w:sz="4" w:space="0" w:color="FFFFFF" w:themeColor="light1"/>
          <w:right w:val="single" w:sz="32" w:space="0" w:color="072BD9" w:themeColor="accent1"/>
        </w:tcBorders>
      </w:tcPr>
    </w:tblStylePr>
    <w:tblStylePr w:type="band1Vert">
      <w:tblPr/>
      <w:tcPr>
        <w:tcBorders>
          <w:left w:val="single" w:sz="4" w:space="0" w:color="FFFFFF" w:themeColor="light1"/>
          <w:right w:val="single" w:sz="4" w:space="0" w:color="FFFFFF" w:themeColor="light1"/>
        </w:tcBorders>
        <w:shd w:val="clear" w:color="072BD9" w:themeColor="accent1" w:fill="072BD9"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72BD9" w:themeColor="accent1" w:fill="072BD9" w:themeFill="accent1"/>
      </w:tcPr>
    </w:tblStylePr>
    <w:tblStylePr w:type="band2Horz">
      <w:tblPr/>
      <w:tcPr>
        <w:tcBorders>
          <w:top w:val="single" w:sz="4" w:space="0" w:color="FFFFFF" w:themeColor="light1"/>
          <w:bottom w:val="single" w:sz="4" w:space="0" w:color="FFFFFF" w:themeColor="light1"/>
        </w:tcBorders>
        <w:shd w:val="clear" w:color="072BD9" w:themeColor="accent1" w:fill="072BD9"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FFFFFF" w:themeColor="accent2" w:themeTint="97"/>
        <w:left w:val="single" w:sz="32" w:space="0" w:color="FFFFFF" w:themeColor="accent2" w:themeTint="97"/>
        <w:bottom w:val="single" w:sz="32" w:space="0" w:color="FFFFFF" w:themeColor="accent2" w:themeTint="97"/>
        <w:right w:val="single" w:sz="32" w:space="0" w:color="FFFFFF" w:themeColor="accent2" w:themeTint="97"/>
      </w:tblBorders>
      <w:shd w:val="clear" w:color="FFFFFF" w:themeColor="accent2" w:themeTint="97" w:fill="FFFFFF" w:themeFill="accent2" w:themeFillTint="97"/>
    </w:tblPr>
    <w:tblStylePr w:type="firstRow">
      <w:rPr>
        <w:rFonts w:ascii="Arial" w:hAnsi="Arial"/>
        <w:b/>
        <w:color w:val="FFFFFF" w:themeColor="light1"/>
        <w:sz w:val="22"/>
      </w:rPr>
      <w:tblPr/>
      <w:tcPr>
        <w:tcBorders>
          <w:top w:val="single" w:sz="32" w:space="0" w:color="FFFFFF" w:themeColor="accent2" w:themeTint="97"/>
          <w:bottom w:val="single" w:sz="12" w:space="0" w:color="FFFFFF" w:themeColor="light1"/>
        </w:tcBorders>
        <w:shd w:val="clear" w:color="FFFFFF" w:themeColor="accent2" w:themeTint="97" w:fill="FFFF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FFFF" w:themeColor="accent2" w:themeTint="97"/>
          <w:right w:val="single" w:sz="4" w:space="0" w:color="FFFFFF" w:themeColor="light1"/>
        </w:tcBorders>
      </w:tcPr>
    </w:tblStylePr>
    <w:tblStylePr w:type="lastCol">
      <w:tblPr/>
      <w:tcPr>
        <w:tcBorders>
          <w:left w:val="single" w:sz="4" w:space="0" w:color="FFFFFF" w:themeColor="light1"/>
          <w:right w:val="single" w:sz="32" w:space="0" w:color="FFFFFF" w:themeColor="accent2" w:themeTint="97"/>
        </w:tcBorders>
      </w:tcPr>
    </w:tblStylePr>
    <w:tblStylePr w:type="band1Vert">
      <w:tblPr/>
      <w:tcPr>
        <w:tcBorders>
          <w:left w:val="single" w:sz="4" w:space="0" w:color="FFFFFF" w:themeColor="light1"/>
          <w:right w:val="single" w:sz="4" w:space="0" w:color="FFFFFF" w:themeColor="light1"/>
        </w:tcBorders>
        <w:shd w:val="clear" w:color="FFFFFF" w:themeColor="accent2" w:themeTint="97" w:fill="FFFFFF"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tblStylePr w:type="band2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5974F9" w:themeColor="accent3" w:themeTint="98"/>
        <w:left w:val="single" w:sz="32" w:space="0" w:color="5974F9" w:themeColor="accent3" w:themeTint="98"/>
        <w:bottom w:val="single" w:sz="32" w:space="0" w:color="5974F9" w:themeColor="accent3" w:themeTint="98"/>
        <w:right w:val="single" w:sz="32" w:space="0" w:color="5974F9" w:themeColor="accent3" w:themeTint="98"/>
      </w:tblBorders>
      <w:shd w:val="clear" w:color="5974F9" w:themeColor="accent3" w:themeTint="98" w:fill="5974F9" w:themeFill="accent3" w:themeFillTint="98"/>
    </w:tblPr>
    <w:tblStylePr w:type="firstRow">
      <w:rPr>
        <w:rFonts w:ascii="Arial" w:hAnsi="Arial"/>
        <w:b/>
        <w:color w:val="FFFFFF" w:themeColor="light1"/>
        <w:sz w:val="22"/>
      </w:rPr>
      <w:tblPr/>
      <w:tcPr>
        <w:tcBorders>
          <w:top w:val="single" w:sz="32" w:space="0" w:color="5974F9" w:themeColor="accent3" w:themeTint="98"/>
          <w:bottom w:val="single" w:sz="12" w:space="0" w:color="FFFFFF" w:themeColor="light1"/>
        </w:tcBorders>
        <w:shd w:val="clear" w:color="5974F9" w:themeColor="accent3" w:themeTint="98" w:fill="5974F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974F9" w:themeColor="accent3" w:themeTint="98"/>
          <w:right w:val="single" w:sz="4" w:space="0" w:color="FFFFFF" w:themeColor="light1"/>
        </w:tcBorders>
      </w:tcPr>
    </w:tblStylePr>
    <w:tblStylePr w:type="lastCol">
      <w:tblPr/>
      <w:tcPr>
        <w:tcBorders>
          <w:left w:val="single" w:sz="4" w:space="0" w:color="FFFFFF" w:themeColor="light1"/>
          <w:right w:val="single" w:sz="32" w:space="0" w:color="5974F9" w:themeColor="accent3" w:themeTint="98"/>
        </w:tcBorders>
      </w:tcPr>
    </w:tblStylePr>
    <w:tblStylePr w:type="band1Vert">
      <w:tblPr/>
      <w:tcPr>
        <w:tcBorders>
          <w:left w:val="single" w:sz="4" w:space="0" w:color="FFFFFF" w:themeColor="light1"/>
          <w:right w:val="single" w:sz="4" w:space="0" w:color="FFFFFF" w:themeColor="light1"/>
        </w:tcBorders>
        <w:shd w:val="clear" w:color="5974F9" w:themeColor="accent3" w:themeTint="98" w:fill="5974F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tblStylePr w:type="band2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69FDC1" w:themeColor="accent4" w:themeTint="9A"/>
        <w:left w:val="single" w:sz="32" w:space="0" w:color="69FDC1" w:themeColor="accent4" w:themeTint="9A"/>
        <w:bottom w:val="single" w:sz="32" w:space="0" w:color="69FDC1" w:themeColor="accent4" w:themeTint="9A"/>
        <w:right w:val="single" w:sz="32" w:space="0" w:color="69FDC1" w:themeColor="accent4" w:themeTint="9A"/>
      </w:tblBorders>
      <w:shd w:val="clear" w:color="69FDC1" w:themeColor="accent4" w:themeTint="9A" w:fill="69FDC1" w:themeFill="accent4" w:themeFillTint="9A"/>
    </w:tblPr>
    <w:tblStylePr w:type="firstRow">
      <w:rPr>
        <w:rFonts w:ascii="Arial" w:hAnsi="Arial"/>
        <w:b/>
        <w:color w:val="FFFFFF" w:themeColor="light1"/>
        <w:sz w:val="22"/>
      </w:rPr>
      <w:tblPr/>
      <w:tcPr>
        <w:tcBorders>
          <w:top w:val="single" w:sz="32" w:space="0" w:color="69FDC1" w:themeColor="accent4" w:themeTint="9A"/>
          <w:bottom w:val="single" w:sz="12" w:space="0" w:color="FFFFFF" w:themeColor="light1"/>
        </w:tcBorders>
        <w:shd w:val="clear" w:color="69FDC1" w:themeColor="accent4" w:themeTint="9A" w:fill="69FDC1"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9FDC1" w:themeColor="accent4" w:themeTint="9A"/>
          <w:right w:val="single" w:sz="4" w:space="0" w:color="FFFFFF" w:themeColor="light1"/>
        </w:tcBorders>
      </w:tcPr>
    </w:tblStylePr>
    <w:tblStylePr w:type="lastCol">
      <w:tblPr/>
      <w:tcPr>
        <w:tcBorders>
          <w:left w:val="single" w:sz="4" w:space="0" w:color="FFFFFF" w:themeColor="light1"/>
          <w:right w:val="single" w:sz="32" w:space="0" w:color="69FDC1" w:themeColor="accent4" w:themeTint="9A"/>
        </w:tcBorders>
      </w:tcPr>
    </w:tblStylePr>
    <w:tblStylePr w:type="band1Vert">
      <w:tblPr/>
      <w:tcPr>
        <w:tcBorders>
          <w:left w:val="single" w:sz="4" w:space="0" w:color="FFFFFF" w:themeColor="light1"/>
          <w:right w:val="single" w:sz="4" w:space="0" w:color="FFFFFF" w:themeColor="light1"/>
        </w:tcBorders>
        <w:shd w:val="clear" w:color="69FDC1" w:themeColor="accent4" w:themeTint="9A" w:fill="69FDC1"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tblStylePr w:type="band2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EED2A3" w:themeColor="accent5" w:themeTint="9A"/>
        <w:left w:val="single" w:sz="32" w:space="0" w:color="EED2A3" w:themeColor="accent5" w:themeTint="9A"/>
        <w:bottom w:val="single" w:sz="32" w:space="0" w:color="EED2A3" w:themeColor="accent5" w:themeTint="9A"/>
        <w:right w:val="single" w:sz="32" w:space="0" w:color="EED2A3" w:themeColor="accent5" w:themeTint="9A"/>
      </w:tblBorders>
      <w:shd w:val="clear" w:color="EED2A3" w:themeColor="accent5" w:themeTint="9A" w:fill="EED2A3" w:themeFill="accent5" w:themeFillTint="9A"/>
    </w:tblPr>
    <w:tblStylePr w:type="firstRow">
      <w:rPr>
        <w:rFonts w:ascii="Arial" w:hAnsi="Arial"/>
        <w:b/>
        <w:color w:val="FFFFFF" w:themeColor="light1"/>
        <w:sz w:val="22"/>
      </w:rPr>
      <w:tblPr/>
      <w:tcPr>
        <w:tcBorders>
          <w:top w:val="single" w:sz="32" w:space="0" w:color="EED2A3" w:themeColor="accent5" w:themeTint="9A"/>
          <w:bottom w:val="single" w:sz="12" w:space="0" w:color="FFFFFF" w:themeColor="light1"/>
        </w:tcBorders>
        <w:shd w:val="clear" w:color="EED2A3" w:themeColor="accent5" w:themeTint="9A" w:fill="EED2A3"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EED2A3" w:themeColor="accent5" w:themeTint="9A"/>
          <w:right w:val="single" w:sz="4" w:space="0" w:color="FFFFFF" w:themeColor="light1"/>
        </w:tcBorders>
      </w:tcPr>
    </w:tblStylePr>
    <w:tblStylePr w:type="lastCol">
      <w:tblPr/>
      <w:tcPr>
        <w:tcBorders>
          <w:left w:val="single" w:sz="4" w:space="0" w:color="FFFFFF" w:themeColor="light1"/>
          <w:right w:val="single" w:sz="32" w:space="0" w:color="EED2A3" w:themeColor="accent5" w:themeTint="9A"/>
        </w:tcBorders>
      </w:tcPr>
    </w:tblStylePr>
    <w:tblStylePr w:type="band1Vert">
      <w:tblPr/>
      <w:tcPr>
        <w:tcBorders>
          <w:left w:val="single" w:sz="4" w:space="0" w:color="FFFFFF" w:themeColor="light1"/>
          <w:right w:val="single" w:sz="4" w:space="0" w:color="FFFFFF" w:themeColor="light1"/>
        </w:tcBorders>
        <w:shd w:val="clear" w:color="EED2A3" w:themeColor="accent5" w:themeTint="9A" w:fill="EED2A3"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tblStylePr w:type="band2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C0CBD2" w:themeColor="accent6" w:themeTint="98"/>
        <w:left w:val="single" w:sz="32" w:space="0" w:color="C0CBD2" w:themeColor="accent6" w:themeTint="98"/>
        <w:bottom w:val="single" w:sz="32" w:space="0" w:color="C0CBD2" w:themeColor="accent6" w:themeTint="98"/>
        <w:right w:val="single" w:sz="32" w:space="0" w:color="C0CBD2" w:themeColor="accent6" w:themeTint="98"/>
      </w:tblBorders>
      <w:shd w:val="clear" w:color="C0CBD2" w:themeColor="accent6" w:themeTint="98" w:fill="C0CBD2" w:themeFill="accent6" w:themeFillTint="98"/>
    </w:tblPr>
    <w:tblStylePr w:type="firstRow">
      <w:rPr>
        <w:rFonts w:ascii="Arial" w:hAnsi="Arial"/>
        <w:b/>
        <w:color w:val="FFFFFF" w:themeColor="light1"/>
        <w:sz w:val="22"/>
      </w:rPr>
      <w:tblPr/>
      <w:tcPr>
        <w:tcBorders>
          <w:top w:val="single" w:sz="32" w:space="0" w:color="C0CBD2" w:themeColor="accent6" w:themeTint="98"/>
          <w:bottom w:val="single" w:sz="12" w:space="0" w:color="FFFFFF" w:themeColor="light1"/>
        </w:tcBorders>
        <w:shd w:val="clear" w:color="C0CBD2" w:themeColor="accent6" w:themeTint="98" w:fill="C0CBD2"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BD2" w:themeColor="accent6" w:themeTint="98"/>
          <w:right w:val="single" w:sz="4" w:space="0" w:color="FFFFFF" w:themeColor="light1"/>
        </w:tcBorders>
      </w:tcPr>
    </w:tblStylePr>
    <w:tblStylePr w:type="lastCol">
      <w:tblPr/>
      <w:tcPr>
        <w:tcBorders>
          <w:left w:val="single" w:sz="4" w:space="0" w:color="FFFFFF" w:themeColor="light1"/>
          <w:right w:val="single" w:sz="32" w:space="0" w:color="C0CBD2" w:themeColor="accent6" w:themeTint="98"/>
        </w:tcBorders>
      </w:tcPr>
    </w:tblStylePr>
    <w:tblStylePr w:type="band1Vert">
      <w:tblPr/>
      <w:tcPr>
        <w:tcBorders>
          <w:left w:val="single" w:sz="4" w:space="0" w:color="FFFFFF" w:themeColor="light1"/>
          <w:right w:val="single" w:sz="4" w:space="0" w:color="FFFFFF" w:themeColor="light1"/>
        </w:tcBorders>
        <w:shd w:val="clear" w:color="C0CBD2" w:themeColor="accent6" w:themeTint="98" w:fill="C0CBD2"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tblStylePr w:type="band2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072BD9" w:themeColor="accent1"/>
        <w:bottom w:val="single" w:sz="4" w:space="0" w:color="072BD9" w:themeColor="accent1"/>
      </w:tblBorders>
    </w:tblPr>
    <w:tblStylePr w:type="firstRow">
      <w:rPr>
        <w:b/>
        <w:color w:val="04187E" w:themeColor="accent1" w:themeShade="95"/>
      </w:rPr>
      <w:tblPr/>
      <w:tcPr>
        <w:tcBorders>
          <w:bottom w:val="single" w:sz="4" w:space="0" w:color="072BD9" w:themeColor="accent1"/>
        </w:tcBorders>
      </w:tcPr>
    </w:tblStylePr>
    <w:tblStylePr w:type="lastRow">
      <w:rPr>
        <w:b/>
        <w:color w:val="04187E" w:themeColor="accent1" w:themeShade="95"/>
      </w:rPr>
      <w:tblPr/>
      <w:tcPr>
        <w:tcBorders>
          <w:top w:val="single" w:sz="4" w:space="0" w:color="072BD9" w:themeColor="accent1"/>
        </w:tcBorders>
      </w:tcPr>
    </w:tblStylePr>
    <w:tblStylePr w:type="firstCol">
      <w:rPr>
        <w:b/>
        <w:color w:val="04187E" w:themeColor="accent1" w:themeShade="95"/>
      </w:rPr>
    </w:tblStylePr>
    <w:tblStylePr w:type="lastCol">
      <w:rPr>
        <w:b/>
        <w:color w:val="04187E" w:themeColor="accent1" w:themeShade="95"/>
      </w:r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FFFFF" w:themeColor="accent2" w:themeTint="97"/>
        <w:bottom w:val="single" w:sz="4" w:space="0" w:color="FFFFFF" w:themeColor="accent2" w:themeTint="97"/>
      </w:tblBorders>
    </w:tblPr>
    <w:tblStylePr w:type="firstRow">
      <w:rPr>
        <w:b/>
        <w:color w:val="FFFFFF" w:themeColor="accent2" w:themeTint="97" w:themeShade="95"/>
      </w:rPr>
      <w:tblPr/>
      <w:tcPr>
        <w:tcBorders>
          <w:bottom w:val="single" w:sz="4" w:space="0" w:color="FFFFFF" w:themeColor="accent2" w:themeTint="97"/>
        </w:tcBorders>
      </w:tcPr>
    </w:tblStylePr>
    <w:tblStylePr w:type="lastRow">
      <w:rPr>
        <w:b/>
        <w:color w:val="FFFFFF" w:themeColor="accent2" w:themeTint="97" w:themeShade="95"/>
      </w:rPr>
      <w:tblPr/>
      <w:tcPr>
        <w:tcBorders>
          <w:top w:val="single" w:sz="4" w:space="0" w:color="FFFFFF" w:themeColor="accent2" w:themeTint="97"/>
        </w:tcBorders>
      </w:tc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5974F9" w:themeColor="accent3" w:themeTint="98"/>
        <w:bottom w:val="single" w:sz="4" w:space="0" w:color="5974F9" w:themeColor="accent3" w:themeTint="98"/>
      </w:tblBorders>
    </w:tblPr>
    <w:tblStylePr w:type="firstRow">
      <w:rPr>
        <w:b/>
        <w:color w:val="5974F9" w:themeColor="accent3" w:themeTint="98" w:themeShade="95"/>
      </w:rPr>
      <w:tblPr/>
      <w:tcPr>
        <w:tcBorders>
          <w:bottom w:val="single" w:sz="4" w:space="0" w:color="5974F9" w:themeColor="accent3" w:themeTint="98"/>
        </w:tcBorders>
      </w:tcPr>
    </w:tblStylePr>
    <w:tblStylePr w:type="lastRow">
      <w:rPr>
        <w:b/>
        <w:color w:val="5974F9" w:themeColor="accent3" w:themeTint="98" w:themeShade="95"/>
      </w:rPr>
      <w:tblPr/>
      <w:tcPr>
        <w:tcBorders>
          <w:top w:val="single" w:sz="4" w:space="0" w:color="5974F9" w:themeColor="accent3" w:themeTint="98"/>
        </w:tcBorders>
      </w:tcPr>
    </w:tblStylePr>
    <w:tblStylePr w:type="firstCol">
      <w:rPr>
        <w:b/>
        <w:color w:val="5974F9" w:themeColor="accent3" w:themeTint="98" w:themeShade="95"/>
      </w:rPr>
    </w:tblStylePr>
    <w:tblStylePr w:type="lastCol">
      <w:rPr>
        <w:b/>
        <w:color w:val="5974F9" w:themeColor="accent3" w:themeTint="98" w:themeShade="95"/>
      </w:r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69FDC1" w:themeColor="accent4" w:themeTint="9A"/>
        <w:bottom w:val="single" w:sz="4" w:space="0" w:color="69FDC1" w:themeColor="accent4" w:themeTint="9A"/>
      </w:tblBorders>
    </w:tblPr>
    <w:tblStylePr w:type="firstRow">
      <w:rPr>
        <w:b/>
        <w:color w:val="69FDC1" w:themeColor="accent4" w:themeTint="9A" w:themeShade="95"/>
      </w:rPr>
      <w:tblPr/>
      <w:tcPr>
        <w:tcBorders>
          <w:bottom w:val="single" w:sz="4" w:space="0" w:color="69FDC1" w:themeColor="accent4" w:themeTint="9A"/>
        </w:tcBorders>
      </w:tcPr>
    </w:tblStylePr>
    <w:tblStylePr w:type="lastRow">
      <w:rPr>
        <w:b/>
        <w:color w:val="69FDC1" w:themeColor="accent4" w:themeTint="9A" w:themeShade="95"/>
      </w:rPr>
      <w:tblPr/>
      <w:tcPr>
        <w:tcBorders>
          <w:top w:val="single" w:sz="4" w:space="0" w:color="69FDC1" w:themeColor="accent4" w:themeTint="9A"/>
        </w:tcBorders>
      </w:tc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EED2A3" w:themeColor="accent5" w:themeTint="9A"/>
        <w:bottom w:val="single" w:sz="4" w:space="0" w:color="EED2A3" w:themeColor="accent5" w:themeTint="9A"/>
      </w:tblBorders>
    </w:tblPr>
    <w:tblStylePr w:type="firstRow">
      <w:rPr>
        <w:b/>
        <w:color w:val="EED2A3" w:themeColor="accent5" w:themeTint="9A" w:themeShade="95"/>
      </w:rPr>
      <w:tblPr/>
      <w:tcPr>
        <w:tcBorders>
          <w:bottom w:val="single" w:sz="4" w:space="0" w:color="EED2A3" w:themeColor="accent5" w:themeTint="9A"/>
        </w:tcBorders>
      </w:tcPr>
    </w:tblStylePr>
    <w:tblStylePr w:type="lastRow">
      <w:rPr>
        <w:b/>
        <w:color w:val="EED2A3" w:themeColor="accent5" w:themeTint="9A" w:themeShade="95"/>
      </w:rPr>
      <w:tblPr/>
      <w:tcPr>
        <w:tcBorders>
          <w:top w:val="single" w:sz="4" w:space="0" w:color="EED2A3" w:themeColor="accent5" w:themeTint="9A"/>
        </w:tcBorders>
      </w:tcPr>
    </w:tblStylePr>
    <w:tblStylePr w:type="firstCol">
      <w:rPr>
        <w:b/>
        <w:color w:val="EED2A3" w:themeColor="accent5" w:themeTint="9A" w:themeShade="95"/>
      </w:rPr>
    </w:tblStylePr>
    <w:tblStylePr w:type="lastCol">
      <w:rPr>
        <w:b/>
        <w:color w:val="EED2A3" w:themeColor="accent5" w:themeTint="9A" w:themeShade="95"/>
      </w:r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C0CBD2" w:themeColor="accent6" w:themeTint="98"/>
        <w:bottom w:val="single" w:sz="4" w:space="0" w:color="C0CBD2" w:themeColor="accent6" w:themeTint="98"/>
      </w:tblBorders>
    </w:tblPr>
    <w:tblStylePr w:type="firstRow">
      <w:rPr>
        <w:b/>
        <w:color w:val="C0CBD2" w:themeColor="accent6" w:themeTint="98" w:themeShade="95"/>
      </w:rPr>
      <w:tblPr/>
      <w:tcPr>
        <w:tcBorders>
          <w:bottom w:val="single" w:sz="4" w:space="0" w:color="C0CBD2" w:themeColor="accent6" w:themeTint="98"/>
        </w:tcBorders>
      </w:tcPr>
    </w:tblStylePr>
    <w:tblStylePr w:type="lastRow">
      <w:rPr>
        <w:b/>
        <w:color w:val="C0CBD2" w:themeColor="accent6" w:themeTint="98" w:themeShade="95"/>
      </w:rPr>
      <w:tblPr/>
      <w:tcPr>
        <w:tcBorders>
          <w:top w:val="single" w:sz="4" w:space="0" w:color="C0CBD2" w:themeColor="accent6" w:themeTint="98"/>
        </w:tcBorders>
      </w:tcPr>
    </w:tblStylePr>
    <w:tblStylePr w:type="firstCol">
      <w:rPr>
        <w:b/>
        <w:color w:val="C0CBD2" w:themeColor="accent6" w:themeTint="98" w:themeShade="95"/>
      </w:rPr>
    </w:tblStylePr>
    <w:tblStylePr w:type="lastCol">
      <w:rPr>
        <w:b/>
        <w:color w:val="C0CBD2" w:themeColor="accent6" w:themeTint="98" w:themeShade="95"/>
      </w:r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072BD9" w:themeColor="accent1"/>
      </w:tblBorders>
    </w:tblPr>
    <w:tblStylePr w:type="firstRow">
      <w:rPr>
        <w:rFonts w:ascii="Arial" w:hAnsi="Arial"/>
        <w:i/>
        <w:color w:val="04187E" w:themeColor="accent1" w:themeShade="95"/>
        <w:sz w:val="22"/>
      </w:rPr>
      <w:tblPr/>
      <w:tcPr>
        <w:tcBorders>
          <w:top w:val="none" w:sz="4" w:space="0" w:color="000000"/>
          <w:left w:val="none" w:sz="4" w:space="0" w:color="000000"/>
          <w:bottom w:val="single" w:sz="4" w:space="0" w:color="072BD9" w:themeColor="accent1"/>
          <w:right w:val="none" w:sz="4" w:space="0" w:color="000000"/>
        </w:tcBorders>
        <w:shd w:val="clear" w:color="FFFFFF" w:themeColor="light1" w:fill="FFFFFF" w:themeFill="light1"/>
      </w:tcPr>
    </w:tblStylePr>
    <w:tblStylePr w:type="lastRow">
      <w:rPr>
        <w:rFonts w:ascii="Arial" w:hAnsi="Arial"/>
        <w:i/>
        <w:color w:val="04187E" w:themeColor="accent1" w:themeShade="95"/>
        <w:sz w:val="22"/>
      </w:rPr>
      <w:tblPr/>
      <w:tcPr>
        <w:tcBorders>
          <w:top w:val="single" w:sz="4" w:space="0" w:color="072BD9"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4187E" w:themeColor="accent1" w:themeShade="95"/>
        <w:sz w:val="22"/>
      </w:rPr>
      <w:tblPr/>
      <w:tcPr>
        <w:tcBorders>
          <w:top w:val="none" w:sz="4" w:space="0" w:color="000000"/>
          <w:left w:val="none" w:sz="4" w:space="0" w:color="000000"/>
          <w:bottom w:val="none" w:sz="4" w:space="0" w:color="000000"/>
          <w:right w:val="single" w:sz="4" w:space="0" w:color="072BD9" w:themeColor="accent1"/>
        </w:tcBorders>
        <w:shd w:val="clear" w:color="FFFFFF" w:fill="auto"/>
      </w:tcPr>
    </w:tblStylePr>
    <w:tblStylePr w:type="lastCol">
      <w:rPr>
        <w:rFonts w:ascii="Arial" w:hAnsi="Arial"/>
        <w:i/>
        <w:color w:val="04187E" w:themeColor="accent1" w:themeShade="95"/>
        <w:sz w:val="22"/>
      </w:rPr>
      <w:tblPr/>
      <w:tcPr>
        <w:tcBorders>
          <w:top w:val="none" w:sz="4" w:space="0" w:color="000000"/>
          <w:left w:val="single" w:sz="4" w:space="0" w:color="072BD9" w:themeColor="accent1"/>
          <w:bottom w:val="none" w:sz="4" w:space="0" w:color="000000"/>
          <w:right w:val="none" w:sz="4" w:space="0" w:color="000000"/>
        </w:tcBorders>
        <w:shd w:val="clear" w:color="FFFFFF" w:fill="auto"/>
      </w:tc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FFFFF" w:themeColor="accent2" w:themeTint="97"/>
      </w:tblBorders>
    </w:tblPr>
    <w:tblStylePr w:type="firstRow">
      <w:rPr>
        <w:rFonts w:ascii="Arial" w:hAnsi="Arial"/>
        <w:i/>
        <w:color w:val="FFFFFF" w:themeColor="accent2" w:themeTint="97" w:themeShade="95"/>
        <w:sz w:val="22"/>
      </w:rPr>
      <w:tblPr/>
      <w:tcPr>
        <w:tcBorders>
          <w:top w:val="none" w:sz="4" w:space="0" w:color="000000"/>
          <w:left w:val="none" w:sz="4" w:space="0" w:color="000000"/>
          <w:bottom w:val="single" w:sz="4" w:space="0" w:color="FFFFFF" w:themeColor="accent2" w:themeTint="97"/>
          <w:right w:val="none" w:sz="4" w:space="0" w:color="000000"/>
        </w:tcBorders>
        <w:shd w:val="clear" w:color="FFFFFF" w:themeColor="light1" w:fill="FFFFFF" w:themeFill="light1"/>
      </w:tcPr>
    </w:tblStylePr>
    <w:tblStylePr w:type="lastRow">
      <w:rPr>
        <w:rFonts w:ascii="Arial" w:hAnsi="Arial"/>
        <w:i/>
        <w:color w:val="FFFFFF" w:themeColor="accent2" w:themeTint="97" w:themeShade="95"/>
        <w:sz w:val="22"/>
      </w:rPr>
      <w:tblPr/>
      <w:tcPr>
        <w:tcBorders>
          <w:top w:val="single" w:sz="4" w:space="0" w:color="FFFFFF"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4" w:space="0" w:color="000000"/>
          <w:left w:val="none" w:sz="4" w:space="0" w:color="000000"/>
          <w:bottom w:val="none" w:sz="4"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4" w:space="0" w:color="000000"/>
          <w:left w:val="single" w:sz="4" w:space="0" w:color="FFFFFF" w:themeColor="accent2" w:themeTint="97"/>
          <w:bottom w:val="none" w:sz="4" w:space="0" w:color="000000"/>
          <w:right w:val="none" w:sz="4" w:space="0" w:color="000000"/>
        </w:tcBorders>
        <w:shd w:val="clear" w:color="FFFFFF" w:fill="auto"/>
      </w:tc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5974F9" w:themeColor="accent3" w:themeTint="98"/>
      </w:tblBorders>
    </w:tblPr>
    <w:tblStylePr w:type="firstRow">
      <w:rPr>
        <w:rFonts w:ascii="Arial" w:hAnsi="Arial"/>
        <w:i/>
        <w:color w:val="5974F9" w:themeColor="accent3" w:themeTint="98" w:themeShade="95"/>
        <w:sz w:val="22"/>
      </w:rPr>
      <w:tblPr/>
      <w:tcPr>
        <w:tcBorders>
          <w:top w:val="none" w:sz="4" w:space="0" w:color="000000"/>
          <w:left w:val="none" w:sz="4" w:space="0" w:color="000000"/>
          <w:bottom w:val="single" w:sz="4" w:space="0" w:color="5974F9" w:themeColor="accent3" w:themeTint="98"/>
          <w:right w:val="none" w:sz="4" w:space="0" w:color="000000"/>
        </w:tcBorders>
        <w:shd w:val="clear" w:color="FFFFFF" w:themeColor="light1" w:fill="FFFFFF" w:themeFill="light1"/>
      </w:tcPr>
    </w:tblStylePr>
    <w:tblStylePr w:type="lastRow">
      <w:rPr>
        <w:rFonts w:ascii="Arial" w:hAnsi="Arial"/>
        <w:i/>
        <w:color w:val="5974F9" w:themeColor="accent3" w:themeTint="98" w:themeShade="95"/>
        <w:sz w:val="22"/>
      </w:rPr>
      <w:tblPr/>
      <w:tcPr>
        <w:tcBorders>
          <w:top w:val="single" w:sz="4" w:space="0" w:color="5974F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974F9" w:themeColor="accent3" w:themeTint="98" w:themeShade="95"/>
        <w:sz w:val="22"/>
      </w:rPr>
      <w:tblPr/>
      <w:tcPr>
        <w:tcBorders>
          <w:top w:val="none" w:sz="4" w:space="0" w:color="000000"/>
          <w:left w:val="none" w:sz="4" w:space="0" w:color="000000"/>
          <w:bottom w:val="none" w:sz="4" w:space="0" w:color="000000"/>
          <w:right w:val="single" w:sz="4" w:space="0" w:color="5974F9" w:themeColor="accent3" w:themeTint="98"/>
        </w:tcBorders>
        <w:shd w:val="clear" w:color="FFFFFF" w:fill="auto"/>
      </w:tcPr>
    </w:tblStylePr>
    <w:tblStylePr w:type="lastCol">
      <w:rPr>
        <w:rFonts w:ascii="Arial" w:hAnsi="Arial"/>
        <w:i/>
        <w:color w:val="5974F9" w:themeColor="accent3" w:themeTint="98" w:themeShade="95"/>
        <w:sz w:val="22"/>
      </w:rPr>
      <w:tblPr/>
      <w:tcPr>
        <w:tcBorders>
          <w:top w:val="none" w:sz="4" w:space="0" w:color="000000"/>
          <w:left w:val="single" w:sz="4" w:space="0" w:color="5974F9" w:themeColor="accent3" w:themeTint="98"/>
          <w:bottom w:val="none" w:sz="4" w:space="0" w:color="000000"/>
          <w:right w:val="none" w:sz="4" w:space="0" w:color="000000"/>
        </w:tcBorders>
        <w:shd w:val="clear" w:color="FFFFFF" w:fill="auto"/>
      </w:tc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69FDC1" w:themeColor="accent4" w:themeTint="9A"/>
      </w:tblBorders>
    </w:tblPr>
    <w:tblStylePr w:type="firstRow">
      <w:rPr>
        <w:rFonts w:ascii="Arial" w:hAnsi="Arial"/>
        <w:i/>
        <w:color w:val="69FDC1" w:themeColor="accent4" w:themeTint="9A" w:themeShade="95"/>
        <w:sz w:val="22"/>
      </w:rPr>
      <w:tblPr/>
      <w:tcPr>
        <w:tcBorders>
          <w:top w:val="none" w:sz="4" w:space="0" w:color="000000"/>
          <w:left w:val="none" w:sz="4" w:space="0" w:color="000000"/>
          <w:bottom w:val="single" w:sz="4" w:space="0" w:color="69FDC1" w:themeColor="accent4" w:themeTint="9A"/>
          <w:right w:val="none" w:sz="4" w:space="0" w:color="000000"/>
        </w:tcBorders>
        <w:shd w:val="clear" w:color="FFFFFF" w:themeColor="light1" w:fill="FFFFFF" w:themeFill="light1"/>
      </w:tcPr>
    </w:tblStylePr>
    <w:tblStylePr w:type="lastRow">
      <w:rPr>
        <w:rFonts w:ascii="Arial" w:hAnsi="Arial"/>
        <w:i/>
        <w:color w:val="69FDC1" w:themeColor="accent4" w:themeTint="9A" w:themeShade="95"/>
        <w:sz w:val="22"/>
      </w:rPr>
      <w:tblPr/>
      <w:tcPr>
        <w:tcBorders>
          <w:top w:val="single" w:sz="4" w:space="0" w:color="69FDC1"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4" w:space="0" w:color="000000"/>
          <w:left w:val="none" w:sz="4" w:space="0" w:color="000000"/>
          <w:bottom w:val="none" w:sz="4"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4" w:space="0" w:color="000000"/>
          <w:left w:val="single" w:sz="4" w:space="0" w:color="69FDC1" w:themeColor="accent4" w:themeTint="9A"/>
          <w:bottom w:val="none" w:sz="4" w:space="0" w:color="000000"/>
          <w:right w:val="none" w:sz="4" w:space="0" w:color="000000"/>
        </w:tcBorders>
        <w:shd w:val="clear" w:color="FFFFFF" w:fill="auto"/>
      </w:tc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EED2A3" w:themeColor="accent5" w:themeTint="9A"/>
      </w:tblBorders>
    </w:tblPr>
    <w:tblStylePr w:type="firstRow">
      <w:rPr>
        <w:rFonts w:ascii="Arial" w:hAnsi="Arial"/>
        <w:i/>
        <w:color w:val="EED2A3" w:themeColor="accent5" w:themeTint="9A" w:themeShade="95"/>
        <w:sz w:val="22"/>
      </w:rPr>
      <w:tblPr/>
      <w:tcPr>
        <w:tcBorders>
          <w:top w:val="none" w:sz="4" w:space="0" w:color="000000"/>
          <w:left w:val="none" w:sz="4" w:space="0" w:color="000000"/>
          <w:bottom w:val="single" w:sz="4" w:space="0" w:color="EED2A3" w:themeColor="accent5" w:themeTint="9A"/>
          <w:right w:val="none" w:sz="4" w:space="0" w:color="000000"/>
        </w:tcBorders>
        <w:shd w:val="clear" w:color="FFFFFF" w:themeColor="light1" w:fill="FFFFFF" w:themeFill="light1"/>
      </w:tcPr>
    </w:tblStylePr>
    <w:tblStylePr w:type="lastRow">
      <w:rPr>
        <w:rFonts w:ascii="Arial" w:hAnsi="Arial"/>
        <w:i/>
        <w:color w:val="EED2A3" w:themeColor="accent5" w:themeTint="9A" w:themeShade="95"/>
        <w:sz w:val="22"/>
      </w:rPr>
      <w:tblPr/>
      <w:tcPr>
        <w:tcBorders>
          <w:top w:val="single" w:sz="4" w:space="0" w:color="EED2A3"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EED2A3" w:themeColor="accent5" w:themeTint="9A" w:themeShade="95"/>
        <w:sz w:val="22"/>
      </w:rPr>
      <w:tblPr/>
      <w:tcPr>
        <w:tcBorders>
          <w:top w:val="none" w:sz="4" w:space="0" w:color="000000"/>
          <w:left w:val="none" w:sz="4" w:space="0" w:color="000000"/>
          <w:bottom w:val="none" w:sz="4" w:space="0" w:color="000000"/>
          <w:right w:val="single" w:sz="4" w:space="0" w:color="EED2A3" w:themeColor="accent5" w:themeTint="9A"/>
        </w:tcBorders>
        <w:shd w:val="clear" w:color="FFFFFF" w:fill="auto"/>
      </w:tcPr>
    </w:tblStylePr>
    <w:tblStylePr w:type="lastCol">
      <w:rPr>
        <w:rFonts w:ascii="Arial" w:hAnsi="Arial"/>
        <w:i/>
        <w:color w:val="EED2A3" w:themeColor="accent5" w:themeTint="9A" w:themeShade="95"/>
        <w:sz w:val="22"/>
      </w:rPr>
      <w:tblPr/>
      <w:tcPr>
        <w:tcBorders>
          <w:top w:val="none" w:sz="4" w:space="0" w:color="000000"/>
          <w:left w:val="single" w:sz="4" w:space="0" w:color="EED2A3" w:themeColor="accent5" w:themeTint="9A"/>
          <w:bottom w:val="none" w:sz="4" w:space="0" w:color="000000"/>
          <w:right w:val="none" w:sz="4" w:space="0" w:color="000000"/>
        </w:tcBorders>
        <w:shd w:val="clear" w:color="FFFFFF" w:fill="auto"/>
      </w:tc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C0CBD2" w:themeColor="accent6" w:themeTint="98"/>
      </w:tblBorders>
    </w:tblPr>
    <w:tblStylePr w:type="firstRow">
      <w:rPr>
        <w:rFonts w:ascii="Arial" w:hAnsi="Arial"/>
        <w:i/>
        <w:color w:val="C0CBD2" w:themeColor="accent6" w:themeTint="98" w:themeShade="95"/>
        <w:sz w:val="22"/>
      </w:rPr>
      <w:tblPr/>
      <w:tcPr>
        <w:tcBorders>
          <w:top w:val="none" w:sz="4" w:space="0" w:color="000000"/>
          <w:left w:val="none" w:sz="4" w:space="0" w:color="000000"/>
          <w:bottom w:val="single" w:sz="4" w:space="0" w:color="C0CBD2" w:themeColor="accent6" w:themeTint="98"/>
          <w:right w:val="none" w:sz="4" w:space="0" w:color="000000"/>
        </w:tcBorders>
        <w:shd w:val="clear" w:color="FFFFFF" w:themeColor="light1" w:fill="FFFFFF" w:themeFill="light1"/>
      </w:tcPr>
    </w:tblStylePr>
    <w:tblStylePr w:type="lastRow">
      <w:rPr>
        <w:rFonts w:ascii="Arial" w:hAnsi="Arial"/>
        <w:i/>
        <w:color w:val="C0CBD2" w:themeColor="accent6" w:themeTint="98" w:themeShade="95"/>
        <w:sz w:val="22"/>
      </w:rPr>
      <w:tblPr/>
      <w:tcPr>
        <w:tcBorders>
          <w:top w:val="single" w:sz="4" w:space="0" w:color="C0CBD2"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0CBD2" w:themeColor="accent6" w:themeTint="98" w:themeShade="95"/>
        <w:sz w:val="22"/>
      </w:rPr>
      <w:tblPr/>
      <w:tcPr>
        <w:tcBorders>
          <w:top w:val="none" w:sz="4" w:space="0" w:color="000000"/>
          <w:left w:val="none" w:sz="4" w:space="0" w:color="000000"/>
          <w:bottom w:val="none" w:sz="4" w:space="0" w:color="000000"/>
          <w:right w:val="single" w:sz="4" w:space="0" w:color="C0CBD2" w:themeColor="accent6" w:themeTint="98"/>
        </w:tcBorders>
        <w:shd w:val="clear" w:color="FFFFFF" w:fill="auto"/>
      </w:tcPr>
    </w:tblStylePr>
    <w:tblStylePr w:type="lastCol">
      <w:rPr>
        <w:rFonts w:ascii="Arial" w:hAnsi="Arial"/>
        <w:i/>
        <w:color w:val="C0CBD2" w:themeColor="accent6" w:themeTint="98" w:themeShade="95"/>
        <w:sz w:val="22"/>
      </w:rPr>
      <w:tblPr/>
      <w:tcPr>
        <w:tcBorders>
          <w:top w:val="none" w:sz="4" w:space="0" w:color="000000"/>
          <w:left w:val="single" w:sz="4" w:space="0" w:color="C0CBD2" w:themeColor="accent6" w:themeTint="98"/>
          <w:bottom w:val="none" w:sz="4" w:space="0" w:color="000000"/>
          <w:right w:val="none" w:sz="4" w:space="0" w:color="000000"/>
        </w:tcBorders>
        <w:shd w:val="clear" w:color="FFFFFF" w:fill="auto"/>
      </w:tc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character" w:styleId="IntensiveHervorhebung">
    <w:name w:val="Intense Emphasis"/>
    <w:basedOn w:val="Absatz-Standardschriftart"/>
    <w:uiPriority w:val="21"/>
    <w:qFormat/>
    <w:rPr>
      <w:i/>
      <w:iCs/>
      <w:color w:val="051FA2" w:themeColor="accent1" w:themeShade="BF"/>
    </w:rPr>
  </w:style>
  <w:style w:type="character" w:styleId="IntensiverVerweis">
    <w:name w:val="Intense Reference"/>
    <w:basedOn w:val="Absatz-Standardschriftart"/>
    <w:uiPriority w:val="32"/>
    <w:qFormat/>
    <w:rPr>
      <w:b/>
      <w:bCs/>
      <w:smallCaps/>
      <w:color w:val="051FA2" w:themeColor="accent1" w:themeShade="BF"/>
      <w:spacing w:val="5"/>
    </w:rPr>
  </w:style>
  <w:style w:type="character" w:styleId="SchwacheHervorhebung">
    <w:name w:val="Subtle Emphasis"/>
    <w:basedOn w:val="Absatz-Standardschriftart"/>
    <w:uiPriority w:val="19"/>
    <w:qFormat/>
    <w:rPr>
      <w:i/>
      <w:iCs/>
      <w:color w:val="404040" w:themeColor="text1" w:themeTint="BF"/>
    </w:rPr>
  </w:style>
  <w:style w:type="character" w:styleId="Hervorhebung">
    <w:name w:val="Emphasis"/>
    <w:basedOn w:val="Absatz-Standardschriftart"/>
    <w:uiPriority w:val="20"/>
    <w:qFormat/>
    <w:rPr>
      <w:i/>
      <w:iCs/>
    </w:rPr>
  </w:style>
  <w:style w:type="character" w:styleId="SchwacherVerweis">
    <w:name w:val="Subtle Reference"/>
    <w:basedOn w:val="Absatz-Standardschriftart"/>
    <w:uiPriority w:val="31"/>
    <w:qFormat/>
    <w:rPr>
      <w:smallCaps/>
      <w:color w:val="5A5A5A" w:themeColor="text1" w:themeTint="A5"/>
    </w:rPr>
  </w:style>
  <w:style w:type="character" w:styleId="Buchtitel">
    <w:name w:val="Book Title"/>
    <w:basedOn w:val="Absatz-Standardschriftart"/>
    <w:uiPriority w:val="33"/>
    <w:qFormat/>
    <w:rPr>
      <w:b/>
      <w:bCs/>
      <w:i/>
      <w:iCs/>
      <w:spacing w:val="5"/>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Heading5Char">
    <w:name w:val="Heading 5 Char"/>
    <w:basedOn w:val="Absatz-Standardschriftart"/>
    <w:uiPriority w:val="9"/>
    <w:rPr>
      <w:rFonts w:ascii="Arial" w:eastAsia="Arial" w:hAnsi="Arial" w:cs="Arial"/>
      <w:b/>
      <w:bCs/>
      <w:sz w:val="24"/>
      <w:szCs w:val="24"/>
    </w:rPr>
  </w:style>
  <w:style w:type="character" w:customStyle="1" w:styleId="Heading6Char">
    <w:name w:val="Heading 6 Char"/>
    <w:basedOn w:val="Absatz-Standardschriftart"/>
    <w:uiPriority w:val="9"/>
    <w:rPr>
      <w:rFonts w:ascii="Arial" w:eastAsia="Arial" w:hAnsi="Arial" w:cs="Arial"/>
      <w:b/>
      <w:bCs/>
      <w:sz w:val="22"/>
      <w:szCs w:val="22"/>
    </w:rPr>
  </w:style>
  <w:style w:type="character" w:customStyle="1" w:styleId="Heading7Char">
    <w:name w:val="Heading 7 Char"/>
    <w:basedOn w:val="Absatz-Standardschriftart"/>
    <w:uiPriority w:val="9"/>
    <w:rPr>
      <w:rFonts w:ascii="Arial" w:eastAsia="Arial" w:hAnsi="Arial" w:cs="Arial"/>
      <w:b/>
      <w:bCs/>
      <w:i/>
      <w:iCs/>
      <w:sz w:val="22"/>
      <w:szCs w:val="22"/>
    </w:rPr>
  </w:style>
  <w:style w:type="character" w:customStyle="1" w:styleId="Heading8Char">
    <w:name w:val="Heading 8 Char"/>
    <w:basedOn w:val="Absatz-Standardschriftart"/>
    <w:uiPriority w:val="9"/>
    <w:rPr>
      <w:rFonts w:ascii="Arial" w:eastAsia="Arial" w:hAnsi="Arial" w:cs="Arial"/>
      <w:i/>
      <w:iCs/>
      <w:sz w:val="22"/>
      <w:szCs w:val="22"/>
    </w:rPr>
  </w:style>
  <w:style w:type="character" w:customStyle="1" w:styleId="Heading9Char">
    <w:name w:val="Heading 9 Char"/>
    <w:basedOn w:val="Absatz-Standardschriftart"/>
    <w:uiPriority w:val="9"/>
    <w:rPr>
      <w:rFonts w:ascii="Arial" w:eastAsia="Arial" w:hAnsi="Arial" w:cs="Arial"/>
      <w:i/>
      <w:iCs/>
      <w:sz w:val="21"/>
      <w:szCs w:val="21"/>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KeinLeerraum">
    <w:name w:val="No Spacing"/>
    <w:uiPriority w:val="1"/>
    <w:qFormat/>
    <w:pPr>
      <w:spacing w:after="0" w:line="240" w:lineRule="auto"/>
    </w:pPr>
  </w:style>
  <w:style w:type="character" w:customStyle="1" w:styleId="TitleChar">
    <w:name w:val="Title Char"/>
    <w:basedOn w:val="Absatz-Standardschriftart"/>
    <w:uiPriority w:val="10"/>
    <w:rPr>
      <w:sz w:val="48"/>
      <w:szCs w:val="48"/>
    </w:rPr>
  </w:style>
  <w:style w:type="character" w:customStyle="1" w:styleId="SubtitleChar">
    <w:name w:val="Subtitle Char"/>
    <w:basedOn w:val="Absatz-Standardschriftart"/>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paragraph" w:styleId="Beschriftung">
    <w:name w:val="caption"/>
    <w:basedOn w:val="Standard"/>
    <w:next w:val="Standard"/>
    <w:uiPriority w:val="35"/>
    <w:semiHidden/>
    <w:unhideWhenUsed/>
    <w:qFormat/>
    <w:pPr>
      <w:spacing w:line="276" w:lineRule="auto"/>
    </w:pPr>
    <w:rPr>
      <w:b/>
      <w:bCs/>
      <w:color w:val="072BD9" w:themeColor="accent1"/>
      <w:sz w:val="18"/>
      <w:szCs w:val="18"/>
    </w:rPr>
  </w:style>
  <w:style w:type="character" w:customStyle="1" w:styleId="CaptionChar">
    <w:name w:val="Caption Char"/>
    <w:uiPriority w:val="99"/>
  </w:style>
  <w:style w:type="table" w:customStyle="1" w:styleId="TableGridLight1">
    <w:name w:val="Table Grid Light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NormaleTabelle"/>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b/>
        <w:color w:val="404040"/>
      </w:rPr>
      <w:tblPr/>
      <w:tcPr>
        <w:tcBorders>
          <w:bottom w:val="single" w:sz="12" w:space="0" w:color="5C77F9"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GridTable1Light-Accent21">
    <w:name w:val="Grid Table 1 Light - Accent 21"/>
    <w:basedOn w:val="NormaleTabelle"/>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b/>
        <w:color w:val="404040"/>
      </w:rPr>
      <w:tblPr/>
      <w:tcPr>
        <w:tcBorders>
          <w:bottom w:val="single" w:sz="12" w:space="0" w:color="FFFFFF"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GridTable1Light-Accent31">
    <w:name w:val="Grid Table 1 Light - Accent 31"/>
    <w:basedOn w:val="NormaleTabelle"/>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b/>
        <w:color w:val="404040"/>
      </w:rPr>
      <w:tblPr/>
      <w:tcPr>
        <w:tcBorders>
          <w:bottom w:val="single" w:sz="12" w:space="0" w:color="5C77F9"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GridTable1Light-Accent41">
    <w:name w:val="Grid Table 1 Light - Accent 41"/>
    <w:basedOn w:val="NormaleTabelle"/>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b/>
        <w:color w:val="404040"/>
      </w:rPr>
      <w:tblPr/>
      <w:tcPr>
        <w:tcBorders>
          <w:bottom w:val="single" w:sz="12" w:space="0" w:color="6DFDC3"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GridTable1Light-Accent51">
    <w:name w:val="Grid Table 1 Light - Accent 51"/>
    <w:basedOn w:val="NormaleTabelle"/>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b/>
        <w:color w:val="404040"/>
      </w:rPr>
      <w:tblPr/>
      <w:tcPr>
        <w:tcBorders>
          <w:bottom w:val="single" w:sz="12" w:space="0" w:color="EED3A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GridTable1Light-Accent61">
    <w:name w:val="Grid Table 1 Light - Accent 61"/>
    <w:basedOn w:val="NormaleTabelle"/>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b/>
        <w:color w:val="404040"/>
      </w:rPr>
      <w:tblPr/>
      <w:tcPr>
        <w:tcBorders>
          <w:bottom w:val="single" w:sz="12" w:space="0" w:color="C1CCD3"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1">
    <w:name w:val="Grid Table 2 - Accent 11"/>
    <w:basedOn w:val="NormaleTabelle"/>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single" w:sz="12" w:space="0" w:color="072EEF" w:themeColor="accent1" w:themeTint="EA"/>
          <w:right w:val="none" w:sz="4" w:space="0" w:color="000000"/>
        </w:tcBorders>
        <w:shd w:val="clear" w:color="FFFFFF" w:fill="auto"/>
      </w:tcPr>
    </w:tblStylePr>
    <w:tblStylePr w:type="lastRow">
      <w:rPr>
        <w:b/>
        <w:color w:val="404040"/>
      </w:rPr>
      <w:tblPr/>
      <w:tcPr>
        <w:tcBorders>
          <w:top w:val="single" w:sz="4" w:space="0" w:color="072EEF"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2-Accent21">
    <w:name w:val="Grid Table 2 - Accent 21"/>
    <w:basedOn w:val="NormaleTabelle"/>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single" w:sz="12" w:space="0" w:color="FFFFFF" w:themeColor="accent2" w:themeTint="97"/>
          <w:right w:val="none" w:sz="4" w:space="0" w:color="000000"/>
        </w:tcBorders>
        <w:shd w:val="clear" w:color="FFFFFF" w:fill="auto"/>
      </w:tcPr>
    </w:tblStylePr>
    <w:tblStylePr w:type="lastRow">
      <w:rPr>
        <w:b/>
        <w:color w:val="404040"/>
      </w:rPr>
      <w:tblPr/>
      <w:tcPr>
        <w:tcBorders>
          <w:top w:val="single" w:sz="4" w:space="0" w:color="FFFFFF"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2-Accent31">
    <w:name w:val="Grid Table 2 - Accent 31"/>
    <w:basedOn w:val="NormaleTabelle"/>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single" w:sz="12" w:space="0" w:color="072AD9" w:themeColor="accent3" w:themeTint="FE"/>
          <w:right w:val="none" w:sz="4" w:space="0" w:color="000000"/>
        </w:tcBorders>
        <w:shd w:val="clear" w:color="FFFFFF" w:fill="auto"/>
      </w:tcPr>
    </w:tblStylePr>
    <w:tblStylePr w:type="lastRow">
      <w:rPr>
        <w:b/>
        <w:color w:val="404040"/>
      </w:rPr>
      <w:tblPr/>
      <w:tcPr>
        <w:tcBorders>
          <w:top w:val="single" w:sz="4" w:space="0" w:color="072AD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2-Accent41">
    <w:name w:val="Grid Table 2 - Accent 41"/>
    <w:basedOn w:val="NormaleTabelle"/>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single" w:sz="12" w:space="0" w:color="69FDC1" w:themeColor="accent4" w:themeTint="9A"/>
          <w:right w:val="none" w:sz="4" w:space="0" w:color="000000"/>
        </w:tcBorders>
        <w:shd w:val="clear" w:color="FFFFFF" w:fill="auto"/>
      </w:tcPr>
    </w:tblStylePr>
    <w:tblStylePr w:type="lastRow">
      <w:rPr>
        <w:b/>
        <w:color w:val="404040"/>
      </w:rPr>
      <w:tblPr/>
      <w:tcPr>
        <w:tcBorders>
          <w:top w:val="single" w:sz="4" w:space="0" w:color="69FDC1"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2-Accent51">
    <w:name w:val="Grid Table 2 - Accent 51"/>
    <w:basedOn w:val="NormaleTabelle"/>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single" w:sz="12" w:space="0" w:color="E3B568" w:themeColor="accent5"/>
          <w:right w:val="none" w:sz="4" w:space="0" w:color="000000"/>
        </w:tcBorders>
        <w:shd w:val="clear" w:color="FFFFFF" w:fill="auto"/>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2-Accent61">
    <w:name w:val="Grid Table 2 - Accent 61"/>
    <w:basedOn w:val="NormaleTabelle"/>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single" w:sz="12" w:space="0" w:color="96A8B4" w:themeColor="accent6"/>
          <w:right w:val="none" w:sz="4" w:space="0" w:color="000000"/>
        </w:tcBorders>
        <w:shd w:val="clear" w:color="FFFFFF" w:fill="auto"/>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1">
    <w:name w:val="Grid Table 3 - Accent 11"/>
    <w:basedOn w:val="NormaleTabelle"/>
    <w:uiPriority w:val="99"/>
    <w:pPr>
      <w:spacing w:after="0" w:line="240" w:lineRule="auto"/>
    </w:pPr>
    <w:tblPr>
      <w:tblStyleRowBandSize w:val="1"/>
      <w:tblStyleColBandSize w:val="1"/>
      <w:tblBorders>
        <w:bottom w:val="single" w:sz="4" w:space="0" w:color="072EEF" w:themeColor="accent1" w:themeTint="EA"/>
        <w:insideH w:val="single" w:sz="4" w:space="0" w:color="072EEF" w:themeColor="accent1" w:themeTint="EA"/>
        <w:insideV w:val="single" w:sz="4" w:space="0" w:color="072EEF"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1" w:themeTint="34" w:fill="C6CFFD" w:themeFill="accent1" w:themeFillTint="34"/>
      </w:tcPr>
    </w:tblStylePr>
    <w:tblStylePr w:type="band1Horz">
      <w:rPr>
        <w:rFonts w:ascii="Arial" w:hAnsi="Arial"/>
        <w:color w:val="404040"/>
        <w:sz w:val="22"/>
      </w:rPr>
      <w:tblPr/>
      <w:tcPr>
        <w:shd w:val="clear" w:color="C6CFFD" w:themeColor="accent1" w:themeTint="34" w:fill="C6CFFD" w:themeFill="accent1" w:themeFillTint="34"/>
      </w:tcPr>
    </w:tblStylePr>
  </w:style>
  <w:style w:type="table" w:customStyle="1" w:styleId="GridTable3-Accent21">
    <w:name w:val="Grid Table 3 - Accent 21"/>
    <w:basedOn w:val="NormaleTabelle"/>
    <w:uiPriority w:val="99"/>
    <w:pPr>
      <w:spacing w:after="0" w:line="240" w:lineRule="auto"/>
    </w:pPr>
    <w:tblPr>
      <w:tblStyleRowBandSize w:val="1"/>
      <w:tblStyleColBandSize w:val="1"/>
      <w:tblBorders>
        <w:bottom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3-Accent31">
    <w:name w:val="Grid Table 3 - Accent 31"/>
    <w:basedOn w:val="NormaleTabelle"/>
    <w:uiPriority w:val="99"/>
    <w:pPr>
      <w:spacing w:after="0" w:line="240" w:lineRule="auto"/>
    </w:pPr>
    <w:tblPr>
      <w:tblStyleRowBandSize w:val="1"/>
      <w:tblStyleColBandSize w:val="1"/>
      <w:tblBorders>
        <w:bottom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3-Accent41">
    <w:name w:val="Grid Table 3 - Accent 41"/>
    <w:basedOn w:val="NormaleTabelle"/>
    <w:uiPriority w:val="99"/>
    <w:pPr>
      <w:spacing w:after="0" w:line="240" w:lineRule="auto"/>
    </w:pPr>
    <w:tblPr>
      <w:tblStyleRowBandSize w:val="1"/>
      <w:tblStyleColBandSize w:val="1"/>
      <w:tblBorders>
        <w:bottom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3-Accent51">
    <w:name w:val="Grid Table 3 - Accent 51"/>
    <w:basedOn w:val="NormaleTabelle"/>
    <w:uiPriority w:val="99"/>
    <w:pPr>
      <w:spacing w:after="0" w:line="240" w:lineRule="auto"/>
    </w:pPr>
    <w:tblPr>
      <w:tblStyleRowBandSize w:val="1"/>
      <w:tblStyleColBandSize w:val="1"/>
      <w:tblBorders>
        <w:bottom w:val="single" w:sz="4" w:space="0" w:color="E3B568" w:themeColor="accent5"/>
        <w:insideH w:val="single" w:sz="4" w:space="0" w:color="E3B568" w:themeColor="accent5"/>
        <w:insideV w:val="single" w:sz="4" w:space="0" w:color="E3B568"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3-Accent61">
    <w:name w:val="Grid Table 3 - Accent 61"/>
    <w:basedOn w:val="NormaleTabelle"/>
    <w:uiPriority w:val="99"/>
    <w:pPr>
      <w:spacing w:after="0" w:line="240" w:lineRule="auto"/>
    </w:pPr>
    <w:tblPr>
      <w:tblStyleRowBandSize w:val="1"/>
      <w:tblStyleColBandSize w:val="1"/>
      <w:tblBorders>
        <w:bottom w:val="single" w:sz="4" w:space="0" w:color="96A8B4" w:themeColor="accent6"/>
        <w:insideH w:val="single" w:sz="4" w:space="0" w:color="96A8B4" w:themeColor="accent6"/>
        <w:insideV w:val="single" w:sz="4" w:space="0" w:color="96A8B4"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1">
    <w:name w:val="Grid Table 4 - Accent 11"/>
    <w:basedOn w:val="NormaleTabelle"/>
    <w:uiPriority w:val="5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insideV w:val="single" w:sz="4" w:space="0" w:color="627BFA" w:themeColor="accent1" w:themeTint="90"/>
      </w:tblBorders>
    </w:tblPr>
    <w:tblStylePr w:type="firstRow">
      <w:rPr>
        <w:rFonts w:ascii="Arial" w:hAnsi="Arial"/>
        <w:b/>
        <w:color w:val="FFFFFF"/>
        <w:sz w:val="22"/>
      </w:rPr>
      <w:tblPr/>
      <w:tcPr>
        <w:tcBorders>
          <w:top w:val="single" w:sz="4" w:space="0" w:color="072EEF" w:themeColor="accent1" w:themeTint="EA"/>
          <w:left w:val="single" w:sz="4" w:space="0" w:color="072EEF" w:themeColor="accent1" w:themeTint="EA"/>
          <w:bottom w:val="single" w:sz="4" w:space="0" w:color="072EEF" w:themeColor="accent1" w:themeTint="EA"/>
          <w:right w:val="single" w:sz="4" w:space="0" w:color="072EEF" w:themeColor="accent1" w:themeTint="EA"/>
        </w:tcBorders>
        <w:shd w:val="clear" w:color="072EEF" w:themeColor="accent1" w:themeTint="EA" w:fill="072EEF" w:themeFill="accent1" w:themeFillTint="EA"/>
      </w:tcPr>
    </w:tblStylePr>
    <w:tblStylePr w:type="lastRow">
      <w:rPr>
        <w:b/>
        <w:color w:val="404040"/>
      </w:rPr>
      <w:tblPr/>
      <w:tcPr>
        <w:tcBorders>
          <w:top w:val="single" w:sz="4" w:space="0" w:color="072EEF"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8D1FD" w:themeColor="accent1" w:themeTint="32" w:fill="C8D1FD" w:themeFill="accent1" w:themeFillTint="32"/>
      </w:tcPr>
    </w:tblStylePr>
    <w:tblStylePr w:type="band1Horz">
      <w:rPr>
        <w:rFonts w:ascii="Arial" w:hAnsi="Arial"/>
        <w:color w:val="404040"/>
        <w:sz w:val="22"/>
      </w:rPr>
      <w:tblPr/>
      <w:tcPr>
        <w:shd w:val="clear" w:color="C8D1FD" w:themeColor="accent1" w:themeTint="32" w:fill="C8D1FD" w:themeFill="accent1" w:themeFillTint="32"/>
      </w:tcPr>
    </w:tblStylePr>
  </w:style>
  <w:style w:type="table" w:customStyle="1" w:styleId="GridTable4-Accent21">
    <w:name w:val="Grid Table 4 - Accent 21"/>
    <w:basedOn w:val="NormaleTabelle"/>
    <w:uiPriority w:val="5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insideV w:val="single" w:sz="4" w:space="0" w:color="FFFFFF" w:themeColor="accent2" w:themeTint="90"/>
      </w:tblBorders>
    </w:tblPr>
    <w:tblStylePr w:type="firstRow">
      <w:rPr>
        <w:rFonts w:ascii="Arial" w:hAnsi="Arial"/>
        <w:b/>
        <w:color w:val="FFFFFF"/>
        <w:sz w:val="22"/>
      </w:rPr>
      <w:tblPr/>
      <w:tcPr>
        <w:tc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cBorders>
        <w:shd w:val="clear" w:color="FFFFFF" w:themeColor="accent2" w:themeTint="97" w:fill="FFFFFF" w:themeFill="accent2" w:themeFillTint="97"/>
      </w:tcPr>
    </w:tblStylePr>
    <w:tblStylePr w:type="lastRow">
      <w:rPr>
        <w:b/>
        <w:color w:val="404040"/>
      </w:rPr>
      <w:tblPr/>
      <w:tcPr>
        <w:tcBorders>
          <w:top w:val="single" w:sz="4" w:space="0" w:color="FFFFFF"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Pr/>
      <w:tcPr>
        <w:shd w:val="clear" w:color="FFFFFF" w:themeColor="accent2" w:themeTint="32" w:fill="FFFFFF" w:themeFill="accent2" w:themeFillTint="32"/>
      </w:tcPr>
    </w:tblStylePr>
  </w:style>
  <w:style w:type="table" w:customStyle="1" w:styleId="GridTable4-Accent31">
    <w:name w:val="Grid Table 4 - Accent 31"/>
    <w:basedOn w:val="NormaleTabelle"/>
    <w:uiPriority w:val="5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insideV w:val="single" w:sz="4" w:space="0" w:color="627BFA" w:themeColor="accent3" w:themeTint="90"/>
      </w:tblBorders>
    </w:tblPr>
    <w:tblStylePr w:type="firstRow">
      <w:rPr>
        <w:rFonts w:ascii="Arial" w:hAnsi="Arial"/>
        <w:b/>
        <w:color w:val="FFFFFF"/>
        <w:sz w:val="22"/>
      </w:rPr>
      <w:tblPr/>
      <w:tcPr>
        <w:tc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tcBorders>
        <w:shd w:val="clear" w:color="072AD9" w:themeColor="accent3" w:themeTint="FE" w:fill="072AD9" w:themeFill="accent3" w:themeFillTint="FE"/>
      </w:tcPr>
    </w:tblStylePr>
    <w:tblStylePr w:type="lastRow">
      <w:rPr>
        <w:b/>
        <w:color w:val="404040"/>
      </w:rPr>
      <w:tblPr/>
      <w:tcPr>
        <w:tcBorders>
          <w:top w:val="single" w:sz="4" w:space="0" w:color="072AD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Pr/>
      <w:tcPr>
        <w:shd w:val="clear" w:color="C6CFFD" w:themeColor="accent3" w:themeTint="34" w:fill="C6CFFD" w:themeFill="accent3" w:themeFillTint="34"/>
      </w:tcPr>
    </w:tblStylePr>
  </w:style>
  <w:style w:type="table" w:customStyle="1" w:styleId="GridTable4-Accent41">
    <w:name w:val="Grid Table 4 - Accent 41"/>
    <w:basedOn w:val="NormaleTabelle"/>
    <w:uiPriority w:val="5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insideV w:val="single" w:sz="4" w:space="0" w:color="72FEC5" w:themeColor="accent4" w:themeTint="90"/>
      </w:tblBorders>
    </w:tblPr>
    <w:tblStylePr w:type="firstRow">
      <w:rPr>
        <w:rFonts w:ascii="Arial" w:hAnsi="Arial"/>
        <w:b/>
        <w:color w:val="FFFFFF"/>
        <w:sz w:val="22"/>
      </w:rPr>
      <w:tblPr/>
      <w:tcPr>
        <w:tc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cBorders>
        <w:shd w:val="clear" w:color="69FDC1" w:themeColor="accent4" w:themeTint="9A" w:fill="69FDC1" w:themeFill="accent4" w:themeFillTint="9A"/>
      </w:tcPr>
    </w:tblStylePr>
    <w:tblStylePr w:type="lastRow">
      <w:rPr>
        <w:b/>
        <w:color w:val="404040"/>
      </w:rPr>
      <w:tblPr/>
      <w:tcPr>
        <w:tcBorders>
          <w:top w:val="single" w:sz="4" w:space="0" w:color="69FDC1"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Pr/>
      <w:tcPr>
        <w:shd w:val="clear" w:color="CCFEEA" w:themeColor="accent4" w:themeTint="34" w:fill="CCFEEA" w:themeFill="accent4" w:themeFillTint="34"/>
      </w:tcPr>
    </w:tblStylePr>
  </w:style>
  <w:style w:type="table" w:customStyle="1" w:styleId="GridTable4-Accent51">
    <w:name w:val="Grid Table 4 - Accent 51"/>
    <w:basedOn w:val="NormaleTabelle"/>
    <w:uiPriority w:val="5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FFFFFF"/>
        <w:sz w:val="22"/>
      </w:rPr>
      <w:tblPr/>
      <w:tcPr>
        <w:tcBorders>
          <w:top w:val="single" w:sz="4" w:space="0" w:color="E3B568" w:themeColor="accent5"/>
          <w:left w:val="single" w:sz="4" w:space="0" w:color="E3B568" w:themeColor="accent5"/>
          <w:bottom w:val="single" w:sz="4" w:space="0" w:color="E3B568" w:themeColor="accent5"/>
          <w:right w:val="single" w:sz="4" w:space="0" w:color="E3B568" w:themeColor="accent5"/>
        </w:tcBorders>
        <w:shd w:val="clear" w:color="E3B568" w:themeColor="accent5" w:fill="E3B568" w:themeFill="accent5"/>
      </w:tcPr>
    </w:tblStylePr>
    <w:tblStylePr w:type="lastRow">
      <w:rPr>
        <w:b/>
        <w:color w:val="404040"/>
      </w:rPr>
      <w:tblPr/>
      <w:tcPr>
        <w:tcBorders>
          <w:top w:val="single" w:sz="4" w:space="0" w:color="E3B568"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Pr/>
      <w:tcPr>
        <w:shd w:val="clear" w:color="F9EFE0" w:themeColor="accent5" w:themeTint="34" w:fill="F9EFE0" w:themeFill="accent5" w:themeFillTint="34"/>
      </w:tcPr>
    </w:tblStylePr>
  </w:style>
  <w:style w:type="table" w:customStyle="1" w:styleId="GridTable4-Accent61">
    <w:name w:val="Grid Table 4 - Accent 61"/>
    <w:basedOn w:val="NormaleTabelle"/>
    <w:uiPriority w:val="5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FFFFFF"/>
        <w:sz w:val="22"/>
      </w:rPr>
      <w:tblPr/>
      <w:tcPr>
        <w:tcBorders>
          <w:top w:val="single" w:sz="4" w:space="0" w:color="96A8B4" w:themeColor="accent6"/>
          <w:left w:val="single" w:sz="4" w:space="0" w:color="96A8B4" w:themeColor="accent6"/>
          <w:bottom w:val="single" w:sz="4" w:space="0" w:color="96A8B4" w:themeColor="accent6"/>
          <w:right w:val="single" w:sz="4" w:space="0" w:color="96A8B4" w:themeColor="accent6"/>
        </w:tcBorders>
        <w:shd w:val="clear" w:color="96A8B4" w:themeColor="accent6" w:fill="96A8B4" w:themeFill="accent6"/>
      </w:tcPr>
    </w:tblStylePr>
    <w:tblStylePr w:type="lastRow">
      <w:rPr>
        <w:b/>
        <w:color w:val="404040"/>
      </w:rPr>
      <w:tblPr/>
      <w:tcPr>
        <w:tcBorders>
          <w:top w:val="single" w:sz="4" w:space="0" w:color="96A8B4"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Pr/>
      <w:tcPr>
        <w:shd w:val="clear" w:color="E9EDEF" w:themeColor="accent6" w:themeTint="34" w:fill="E9EDEF"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1" w:themeTint="34" w:fill="C6CFFD" w:themeFill="accent1" w:themeFillTint="34"/>
    </w:tblPr>
    <w:tblStylePr w:type="firstRow">
      <w:rPr>
        <w:rFonts w:ascii="Arial" w:hAnsi="Arial"/>
        <w:b/>
        <w:color w:val="FFFFFF"/>
        <w:sz w:val="22"/>
      </w:rPr>
      <w:tblPr/>
      <w:tcPr>
        <w:shd w:val="clear" w:color="072BD9" w:themeColor="accent1" w:fill="072BD9" w:themeFill="accent1"/>
      </w:tcPr>
    </w:tblStylePr>
    <w:tblStylePr w:type="lastRow">
      <w:rPr>
        <w:rFonts w:ascii="Arial" w:hAnsi="Arial"/>
        <w:b/>
        <w:color w:val="FFFFFF"/>
        <w:sz w:val="22"/>
      </w:rPr>
      <w:tblPr/>
      <w:tcPr>
        <w:tcBorders>
          <w:top w:val="single" w:sz="4" w:space="0" w:color="FFFFFF" w:themeColor="light1"/>
        </w:tcBorders>
        <w:shd w:val="clear" w:color="072BD9" w:themeColor="accent1" w:fill="072BD9" w:themeFill="accent1"/>
      </w:tcPr>
    </w:tblStylePr>
    <w:tblStylePr w:type="firstCol">
      <w:rPr>
        <w:rFonts w:ascii="Arial" w:hAnsi="Arial"/>
        <w:b/>
        <w:color w:val="FFFFFF"/>
        <w:sz w:val="22"/>
      </w:rPr>
      <w:tblPr/>
      <w:tcPr>
        <w:shd w:val="clear" w:color="072BD9" w:themeColor="accent1" w:fill="072BD9" w:themeFill="accent1"/>
      </w:tcPr>
    </w:tblStylePr>
    <w:tblStylePr w:type="lastCol">
      <w:rPr>
        <w:rFonts w:ascii="Arial" w:hAnsi="Arial"/>
        <w:b/>
        <w:color w:val="FFFFFF"/>
        <w:sz w:val="22"/>
      </w:rPr>
      <w:tblPr/>
      <w:tcPr>
        <w:shd w:val="clear" w:color="072BD9" w:themeColor="accent1" w:fill="072BD9" w:themeFill="accent1"/>
      </w:tcPr>
    </w:tblStylePr>
    <w:tblStylePr w:type="band1Vert">
      <w:tblPr/>
      <w:tcPr>
        <w:shd w:val="clear" w:color="7F94FB" w:themeColor="accent1" w:themeTint="75" w:fill="7F94FB" w:themeFill="accent1" w:themeFillTint="75"/>
      </w:tcPr>
    </w:tblStylePr>
    <w:tblStylePr w:type="band1Horz">
      <w:tblPr/>
      <w:tcPr>
        <w:shd w:val="clear" w:color="7F94FB" w:themeColor="accent1" w:themeTint="75" w:fill="7F94FB" w:themeFill="accent1" w:themeFillTint="75"/>
      </w:tcPr>
    </w:tblStylePr>
  </w:style>
  <w:style w:type="table" w:customStyle="1" w:styleId="GridTable5Dark-Accent21">
    <w:name w:val="Grid Table 5 Dark - Accent 2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themeColor="accent2" w:themeTint="32" w:fill="FFFFFF" w:themeFill="accent2" w:themeFillTint="32"/>
    </w:tblPr>
    <w:tblStylePr w:type="firstRow">
      <w:rPr>
        <w:rFonts w:ascii="Arial" w:hAnsi="Arial"/>
        <w:b/>
        <w:color w:val="FFFFFF"/>
        <w:sz w:val="22"/>
      </w:rPr>
      <w:tblPr/>
      <w:tcPr>
        <w:shd w:val="clear" w:color="FFFFFF" w:themeColor="accent2" w:fill="FFFFFF" w:themeFill="accent2"/>
      </w:tcPr>
    </w:tblStylePr>
    <w:tblStylePr w:type="lastRow">
      <w:rPr>
        <w:rFonts w:ascii="Arial" w:hAnsi="Arial"/>
        <w:b/>
        <w:color w:val="FFFFFF"/>
        <w:sz w:val="22"/>
      </w:rPr>
      <w:tblPr/>
      <w:tcPr>
        <w:tcBorders>
          <w:top w:val="single" w:sz="4" w:space="0" w:color="FFFFFF" w:themeColor="light1"/>
        </w:tcBorders>
        <w:shd w:val="clear" w:color="FFFFFF" w:themeColor="accent2" w:fill="FFFFFF" w:themeFill="accent2"/>
      </w:tcPr>
    </w:tblStylePr>
    <w:tblStylePr w:type="firstCol">
      <w:rPr>
        <w:rFonts w:ascii="Arial" w:hAnsi="Arial"/>
        <w:b/>
        <w:color w:val="FFFFFF"/>
        <w:sz w:val="22"/>
      </w:rPr>
      <w:tblPr/>
      <w:tcPr>
        <w:shd w:val="clear" w:color="FFFFFF" w:themeColor="accent2" w:fill="FFFFFF" w:themeFill="accent2"/>
      </w:tcPr>
    </w:tblStylePr>
    <w:tblStylePr w:type="lastCol">
      <w:rPr>
        <w:rFonts w:ascii="Arial" w:hAnsi="Arial"/>
        <w:b/>
        <w:color w:val="FFFFFF"/>
        <w:sz w:val="22"/>
      </w:rPr>
      <w:tblPr/>
      <w:tcPr>
        <w:shd w:val="clear" w:color="FFFFFF" w:themeColor="accent2" w:fill="FFFFFF" w:themeFill="accent2"/>
      </w:tcPr>
    </w:tblStylePr>
    <w:tblStylePr w:type="band1Vert">
      <w:tblPr/>
      <w:tcPr>
        <w:shd w:val="clear" w:color="FFFFFF" w:themeColor="accent2" w:themeTint="75" w:fill="FFFFFF" w:themeFill="accent2" w:themeFillTint="75"/>
      </w:tcPr>
    </w:tblStylePr>
    <w:tblStylePr w:type="band1Horz">
      <w:tblPr/>
      <w:tcPr>
        <w:shd w:val="clear" w:color="FFFFFF" w:themeColor="accent2" w:themeTint="75" w:fill="FFFFFF" w:themeFill="accent2" w:themeFillTint="75"/>
      </w:tcPr>
    </w:tblStylePr>
  </w:style>
  <w:style w:type="table" w:customStyle="1" w:styleId="GridTable5Dark-Accent31">
    <w:name w:val="Grid Table 5 Dark - Accent 3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6CFFD" w:themeColor="accent3" w:themeTint="34" w:fill="C6CFFD" w:themeFill="accent3" w:themeFillTint="34"/>
    </w:tblPr>
    <w:tblStylePr w:type="firstRow">
      <w:rPr>
        <w:rFonts w:ascii="Arial" w:hAnsi="Arial"/>
        <w:b/>
        <w:color w:val="FFFFFF"/>
        <w:sz w:val="22"/>
      </w:rPr>
      <w:tblPr/>
      <w:tcPr>
        <w:shd w:val="clear" w:color="072BD9" w:themeColor="accent3" w:fill="072BD9" w:themeFill="accent3"/>
      </w:tcPr>
    </w:tblStylePr>
    <w:tblStylePr w:type="lastRow">
      <w:rPr>
        <w:rFonts w:ascii="Arial" w:hAnsi="Arial"/>
        <w:b/>
        <w:color w:val="FFFFFF"/>
        <w:sz w:val="22"/>
      </w:rPr>
      <w:tblPr/>
      <w:tcPr>
        <w:tcBorders>
          <w:top w:val="single" w:sz="4" w:space="0" w:color="FFFFFF" w:themeColor="light1"/>
        </w:tcBorders>
        <w:shd w:val="clear" w:color="072BD9" w:themeColor="accent3" w:fill="072BD9" w:themeFill="accent3"/>
      </w:tcPr>
    </w:tblStylePr>
    <w:tblStylePr w:type="firstCol">
      <w:rPr>
        <w:rFonts w:ascii="Arial" w:hAnsi="Arial"/>
        <w:b/>
        <w:color w:val="FFFFFF"/>
        <w:sz w:val="22"/>
      </w:rPr>
      <w:tblPr/>
      <w:tcPr>
        <w:shd w:val="clear" w:color="072BD9" w:themeColor="accent3" w:fill="072BD9" w:themeFill="accent3"/>
      </w:tcPr>
    </w:tblStylePr>
    <w:tblStylePr w:type="lastCol">
      <w:rPr>
        <w:rFonts w:ascii="Arial" w:hAnsi="Arial"/>
        <w:b/>
        <w:color w:val="FFFFFF"/>
        <w:sz w:val="22"/>
      </w:rPr>
      <w:tblPr/>
      <w:tcPr>
        <w:shd w:val="clear" w:color="072BD9" w:themeColor="accent3" w:fill="072BD9" w:themeFill="accent3"/>
      </w:tcPr>
    </w:tblStylePr>
    <w:tblStylePr w:type="band1Vert">
      <w:tblPr/>
      <w:tcPr>
        <w:shd w:val="clear" w:color="7F94FB" w:themeColor="accent3" w:themeTint="75" w:fill="7F94FB" w:themeFill="accent3" w:themeFillTint="75"/>
      </w:tcPr>
    </w:tblStylePr>
    <w:tblStylePr w:type="band1Horz">
      <w:tblPr/>
      <w:tcPr>
        <w:shd w:val="clear" w:color="7F94FB" w:themeColor="accent3" w:themeTint="75" w:fill="7F94FB"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CFEEA" w:themeColor="accent4" w:themeTint="34" w:fill="CCFEEA" w:themeFill="accent4" w:themeFillTint="34"/>
    </w:tblPr>
    <w:tblStylePr w:type="firstRow">
      <w:rPr>
        <w:rFonts w:ascii="Arial" w:hAnsi="Arial"/>
        <w:b/>
        <w:color w:val="FFFFFF"/>
        <w:sz w:val="22"/>
      </w:rPr>
      <w:tblPr/>
      <w:tcPr>
        <w:shd w:val="clear" w:color="07FD99" w:themeColor="accent4" w:fill="07FD99" w:themeFill="accent4"/>
      </w:tcPr>
    </w:tblStylePr>
    <w:tblStylePr w:type="lastRow">
      <w:rPr>
        <w:rFonts w:ascii="Arial" w:hAnsi="Arial"/>
        <w:b/>
        <w:color w:val="FFFFFF"/>
        <w:sz w:val="22"/>
      </w:rPr>
      <w:tblPr/>
      <w:tcPr>
        <w:tcBorders>
          <w:top w:val="single" w:sz="4" w:space="0" w:color="FFFFFF" w:themeColor="light1"/>
        </w:tcBorders>
        <w:shd w:val="clear" w:color="07FD99" w:themeColor="accent4" w:fill="07FD99" w:themeFill="accent4"/>
      </w:tcPr>
    </w:tblStylePr>
    <w:tblStylePr w:type="firstCol">
      <w:rPr>
        <w:rFonts w:ascii="Arial" w:hAnsi="Arial"/>
        <w:b/>
        <w:color w:val="FFFFFF"/>
        <w:sz w:val="22"/>
      </w:rPr>
      <w:tblPr/>
      <w:tcPr>
        <w:shd w:val="clear" w:color="07FD99" w:themeColor="accent4" w:fill="07FD99" w:themeFill="accent4"/>
      </w:tcPr>
    </w:tblStylePr>
    <w:tblStylePr w:type="lastCol">
      <w:rPr>
        <w:rFonts w:ascii="Arial" w:hAnsi="Arial"/>
        <w:b/>
        <w:color w:val="FFFFFF"/>
        <w:sz w:val="22"/>
      </w:rPr>
      <w:tblPr/>
      <w:tcPr>
        <w:shd w:val="clear" w:color="07FD99" w:themeColor="accent4" w:fill="07FD99" w:themeFill="accent4"/>
      </w:tcPr>
    </w:tblStylePr>
    <w:tblStylePr w:type="band1Vert">
      <w:tblPr/>
      <w:tcPr>
        <w:shd w:val="clear" w:color="8CFECF" w:themeColor="accent4" w:themeTint="75" w:fill="8CFECF" w:themeFill="accent4" w:themeFillTint="75"/>
      </w:tcPr>
    </w:tblStylePr>
    <w:tblStylePr w:type="band1Horz">
      <w:tblPr/>
      <w:tcPr>
        <w:shd w:val="clear" w:color="8CFECF" w:themeColor="accent4" w:themeTint="75" w:fill="8CFECF" w:themeFill="accent4" w:themeFillTint="75"/>
      </w:tcPr>
    </w:tblStylePr>
  </w:style>
  <w:style w:type="table" w:customStyle="1" w:styleId="GridTable5Dark-Accent51">
    <w:name w:val="Grid Table 5 Dark - Accent 5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9EFE0" w:themeColor="accent5" w:themeTint="34" w:fill="F9EFE0" w:themeFill="accent5" w:themeFillTint="34"/>
    </w:tblPr>
    <w:tblStylePr w:type="firstRow">
      <w:rPr>
        <w:rFonts w:ascii="Arial" w:hAnsi="Arial"/>
        <w:b/>
        <w:color w:val="FFFFFF"/>
        <w:sz w:val="22"/>
      </w:rPr>
      <w:tblPr/>
      <w:tcPr>
        <w:shd w:val="clear" w:color="E3B568" w:themeColor="accent5" w:fill="E3B568" w:themeFill="accent5"/>
      </w:tcPr>
    </w:tblStylePr>
    <w:tblStylePr w:type="lastRow">
      <w:rPr>
        <w:rFonts w:ascii="Arial" w:hAnsi="Arial"/>
        <w:b/>
        <w:color w:val="FFFFFF"/>
        <w:sz w:val="22"/>
      </w:rPr>
      <w:tblPr/>
      <w:tcPr>
        <w:tcBorders>
          <w:top w:val="single" w:sz="4" w:space="0" w:color="FFFFFF" w:themeColor="light1"/>
        </w:tcBorders>
        <w:shd w:val="clear" w:color="E3B568" w:themeColor="accent5" w:fill="E3B568" w:themeFill="accent5"/>
      </w:tcPr>
    </w:tblStylePr>
    <w:tblStylePr w:type="firstCol">
      <w:rPr>
        <w:rFonts w:ascii="Arial" w:hAnsi="Arial"/>
        <w:b/>
        <w:color w:val="FFFFFF"/>
        <w:sz w:val="22"/>
      </w:rPr>
      <w:tblPr/>
      <w:tcPr>
        <w:shd w:val="clear" w:color="E3B568" w:themeColor="accent5" w:fill="E3B568" w:themeFill="accent5"/>
      </w:tcPr>
    </w:tblStylePr>
    <w:tblStylePr w:type="lastCol">
      <w:rPr>
        <w:rFonts w:ascii="Arial" w:hAnsi="Arial"/>
        <w:b/>
        <w:color w:val="FFFFFF"/>
        <w:sz w:val="22"/>
      </w:rPr>
      <w:tblPr/>
      <w:tcPr>
        <w:shd w:val="clear" w:color="E3B568" w:themeColor="accent5" w:fill="E3B568" w:themeFill="accent5"/>
      </w:tcPr>
    </w:tblStylePr>
    <w:tblStylePr w:type="band1Vert">
      <w:tblPr/>
      <w:tcPr>
        <w:shd w:val="clear" w:color="F2DCB9" w:themeColor="accent5" w:themeTint="75" w:fill="F2DCB9" w:themeFill="accent5" w:themeFillTint="75"/>
      </w:tcPr>
    </w:tblStylePr>
    <w:tblStylePr w:type="band1Horz">
      <w:tblPr/>
      <w:tcPr>
        <w:shd w:val="clear" w:color="F2DCB9" w:themeColor="accent5" w:themeTint="75" w:fill="F2DCB9" w:themeFill="accent5" w:themeFillTint="75"/>
      </w:tcPr>
    </w:tblStylePr>
  </w:style>
  <w:style w:type="table" w:customStyle="1" w:styleId="GridTable5Dark-Accent61">
    <w:name w:val="Grid Table 5 Dark - Accent 6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9EDEF" w:themeColor="accent6" w:themeTint="34" w:fill="E9EDEF" w:themeFill="accent6" w:themeFillTint="34"/>
    </w:tblPr>
    <w:tblStylePr w:type="firstRow">
      <w:rPr>
        <w:rFonts w:ascii="Arial" w:hAnsi="Arial"/>
        <w:b/>
        <w:color w:val="FFFFFF"/>
        <w:sz w:val="22"/>
      </w:rPr>
      <w:tblPr/>
      <w:tcPr>
        <w:shd w:val="clear" w:color="96A8B4" w:themeColor="accent6" w:fill="96A8B4" w:themeFill="accent6"/>
      </w:tcPr>
    </w:tblStylePr>
    <w:tblStylePr w:type="lastRow">
      <w:rPr>
        <w:rFonts w:ascii="Arial" w:hAnsi="Arial"/>
        <w:b/>
        <w:color w:val="FFFFFF"/>
        <w:sz w:val="22"/>
      </w:rPr>
      <w:tblPr/>
      <w:tcPr>
        <w:tcBorders>
          <w:top w:val="single" w:sz="4" w:space="0" w:color="FFFFFF" w:themeColor="light1"/>
        </w:tcBorders>
        <w:shd w:val="clear" w:color="96A8B4" w:themeColor="accent6" w:fill="96A8B4" w:themeFill="accent6"/>
      </w:tcPr>
    </w:tblStylePr>
    <w:tblStylePr w:type="firstCol">
      <w:rPr>
        <w:rFonts w:ascii="Arial" w:hAnsi="Arial"/>
        <w:b/>
        <w:color w:val="FFFFFF"/>
        <w:sz w:val="22"/>
      </w:rPr>
      <w:tblPr/>
      <w:tcPr>
        <w:shd w:val="clear" w:color="96A8B4" w:themeColor="accent6" w:fill="96A8B4" w:themeFill="accent6"/>
      </w:tcPr>
    </w:tblStylePr>
    <w:tblStylePr w:type="lastCol">
      <w:rPr>
        <w:rFonts w:ascii="Arial" w:hAnsi="Arial"/>
        <w:b/>
        <w:color w:val="FFFFFF"/>
        <w:sz w:val="22"/>
      </w:rPr>
      <w:tblPr/>
      <w:tcPr>
        <w:shd w:val="clear" w:color="96A8B4" w:themeColor="accent6" w:fill="96A8B4" w:themeFill="accent6"/>
      </w:tcPr>
    </w:tblStylePr>
    <w:tblStylePr w:type="band1Vert">
      <w:tblPr/>
      <w:tcPr>
        <w:shd w:val="clear" w:color="CED7DC" w:themeColor="accent6" w:themeTint="75" w:fill="CED7DC" w:themeFill="accent6" w:themeFillTint="75"/>
      </w:tcPr>
    </w:tblStylePr>
    <w:tblStylePr w:type="band1Horz">
      <w:tblPr/>
      <w:tcPr>
        <w:shd w:val="clear" w:color="CED7DC" w:themeColor="accent6" w:themeTint="75" w:fill="CED7DC"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1">
    <w:name w:val="Grid Table 6 Colorful - Accent 11"/>
    <w:basedOn w:val="NormaleTabelle"/>
    <w:uiPriority w:val="99"/>
    <w:pPr>
      <w:spacing w:after="0" w:line="240" w:lineRule="auto"/>
    </w:pPr>
    <w:tblPr>
      <w:tblStyleRowBandSize w:val="1"/>
      <w:tblStyleColBandSize w:val="1"/>
      <w:tblBorders>
        <w:top w:val="single" w:sz="4" w:space="0" w:color="738AFA" w:themeColor="accent1" w:themeTint="80"/>
        <w:left w:val="single" w:sz="4" w:space="0" w:color="738AFA" w:themeColor="accent1" w:themeTint="80"/>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b/>
        <w:color w:val="738AFA" w:themeColor="accent1" w:themeTint="80" w:themeShade="95"/>
      </w:rPr>
      <w:tblPr/>
      <w:tcPr>
        <w:tcBorders>
          <w:bottom w:val="single" w:sz="12" w:space="0" w:color="738AFA" w:themeColor="accent1" w:themeTint="80"/>
        </w:tcBorders>
      </w:tcPr>
    </w:tblStylePr>
    <w:tblStylePr w:type="lastRow">
      <w:rPr>
        <w:b/>
        <w:color w:val="738AFA" w:themeColor="accent1" w:themeTint="80" w:themeShade="95"/>
      </w:rPr>
    </w:tblStylePr>
    <w:tblStylePr w:type="firstCol">
      <w:rPr>
        <w:b/>
        <w:color w:val="738AFA" w:themeColor="accent1" w:themeTint="80" w:themeShade="95"/>
      </w:rPr>
    </w:tblStylePr>
    <w:tblStylePr w:type="lastCol">
      <w:rPr>
        <w:b/>
        <w:color w:val="738AFA" w:themeColor="accent1" w:themeTint="80" w:themeShade="95"/>
      </w:r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6Colorful-Accent21">
    <w:name w:val="Grid Table 6 Colorful - Accent 21"/>
    <w:basedOn w:val="NormaleTabelle"/>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b/>
        <w:color w:val="FFFFFF" w:themeColor="accent2" w:themeTint="97" w:themeShade="95"/>
      </w:rPr>
      <w:tblPr/>
      <w:tcPr>
        <w:tcBorders>
          <w:bottom w:val="single" w:sz="12" w:space="0" w:color="FFFFFF" w:themeColor="accent2" w:themeTint="97"/>
        </w:tcBorders>
      </w:tcPr>
    </w:tblStylePr>
    <w:tblStylePr w:type="lastRow">
      <w:rPr>
        <w:b/>
        <w:color w:val="FFFFFF" w:themeColor="accent2" w:themeTint="97" w:themeShade="95"/>
      </w:r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6Colorful-Accent31">
    <w:name w:val="Grid Table 6 Colorful - Accent 31"/>
    <w:basedOn w:val="NormaleTabelle"/>
    <w:uiPriority w:val="99"/>
    <w:pPr>
      <w:spacing w:after="0" w:line="240" w:lineRule="auto"/>
    </w:pPr>
    <w:tblPr>
      <w:tblStyleRowBandSize w:val="1"/>
      <w:tblStyleColBandSize w:val="1"/>
      <w:tblBorders>
        <w:top w:val="single" w:sz="4" w:space="0" w:color="072AD9" w:themeColor="accent3" w:themeTint="FE"/>
        <w:left w:val="single" w:sz="4" w:space="0" w:color="072AD9" w:themeColor="accent3" w:themeTint="FE"/>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b/>
        <w:color w:val="072AD9" w:themeColor="accent3" w:themeTint="FE" w:themeShade="95"/>
      </w:rPr>
      <w:tblPr/>
      <w:tcPr>
        <w:tcBorders>
          <w:bottom w:val="single" w:sz="12" w:space="0" w:color="072AD9" w:themeColor="accent3" w:themeTint="FE"/>
        </w:tcBorders>
      </w:tcPr>
    </w:tblStylePr>
    <w:tblStylePr w:type="lastRow">
      <w:rPr>
        <w:b/>
        <w:color w:val="072AD9" w:themeColor="accent3" w:themeTint="FE" w:themeShade="95"/>
      </w:rPr>
    </w:tblStylePr>
    <w:tblStylePr w:type="firstCol">
      <w:rPr>
        <w:b/>
        <w:color w:val="072AD9" w:themeColor="accent3" w:themeTint="FE" w:themeShade="95"/>
      </w:rPr>
    </w:tblStylePr>
    <w:tblStylePr w:type="lastCol">
      <w:rPr>
        <w:b/>
        <w:color w:val="072AD9" w:themeColor="accent3" w:themeTint="FE" w:themeShade="95"/>
      </w:r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6Colorful-Accent41">
    <w:name w:val="Grid Table 6 Colorful - Accent 41"/>
    <w:basedOn w:val="NormaleTabelle"/>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b/>
        <w:color w:val="69FDC1" w:themeColor="accent4" w:themeTint="9A" w:themeShade="95"/>
      </w:rPr>
      <w:tblPr/>
      <w:tcPr>
        <w:tcBorders>
          <w:bottom w:val="single" w:sz="12" w:space="0" w:color="69FDC1" w:themeColor="accent4" w:themeTint="9A"/>
        </w:tcBorders>
      </w:tcPr>
    </w:tblStylePr>
    <w:tblStylePr w:type="lastRow">
      <w:rPr>
        <w:b/>
        <w:color w:val="69FDC1" w:themeColor="accent4" w:themeTint="9A" w:themeShade="95"/>
      </w:r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6Colorful-Accent51">
    <w:name w:val="Grid Table 6 Colorful - Accent 51"/>
    <w:basedOn w:val="NormaleTabelle"/>
    <w:uiPriority w:val="99"/>
    <w:pPr>
      <w:spacing w:after="0" w:line="240" w:lineRule="auto"/>
    </w:pPr>
    <w:tblPr>
      <w:tblStyleRowBandSize w:val="1"/>
      <w:tblStyleColBandSize w:val="1"/>
      <w:tblBorders>
        <w:top w:val="single" w:sz="4" w:space="0" w:color="E3B568" w:themeColor="accent5"/>
        <w:left w:val="single" w:sz="4" w:space="0" w:color="E3B568" w:themeColor="accent5"/>
        <w:bottom w:val="single" w:sz="4" w:space="0" w:color="E3B568" w:themeColor="accent5"/>
        <w:right w:val="single" w:sz="4" w:space="0" w:color="E3B568" w:themeColor="accent5"/>
        <w:insideH w:val="single" w:sz="4" w:space="0" w:color="E3B568" w:themeColor="accent5"/>
        <w:insideV w:val="single" w:sz="4" w:space="0" w:color="E3B568" w:themeColor="accent5"/>
      </w:tblBorders>
    </w:tblPr>
    <w:tblStylePr w:type="firstRow">
      <w:rPr>
        <w:b/>
        <w:color w:val="A3711E" w:themeColor="accent5" w:themeShade="95"/>
      </w:rPr>
      <w:tblPr/>
      <w:tcPr>
        <w:tcBorders>
          <w:bottom w:val="single" w:sz="12" w:space="0" w:color="E3B568" w:themeColor="accent5"/>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6Colorful-Accent61">
    <w:name w:val="Grid Table 6 Colorful - Accent 61"/>
    <w:basedOn w:val="NormaleTabelle"/>
    <w:uiPriority w:val="99"/>
    <w:pPr>
      <w:spacing w:after="0" w:line="240" w:lineRule="auto"/>
    </w:pPr>
    <w:tblPr>
      <w:tblStyleRowBandSize w:val="1"/>
      <w:tblStyleColBandSize w:val="1"/>
      <w:tblBorders>
        <w:top w:val="single" w:sz="4" w:space="0" w:color="96A8B4" w:themeColor="accent6"/>
        <w:left w:val="single" w:sz="4" w:space="0" w:color="96A8B4" w:themeColor="accent6"/>
        <w:bottom w:val="single" w:sz="4" w:space="0" w:color="96A8B4" w:themeColor="accent6"/>
        <w:right w:val="single" w:sz="4" w:space="0" w:color="96A8B4" w:themeColor="accent6"/>
        <w:insideH w:val="single" w:sz="4" w:space="0" w:color="96A8B4" w:themeColor="accent6"/>
        <w:insideV w:val="single" w:sz="4" w:space="0" w:color="96A8B4" w:themeColor="accent6"/>
      </w:tblBorders>
    </w:tblPr>
    <w:tblStylePr w:type="firstRow">
      <w:rPr>
        <w:b/>
        <w:color w:val="A3711E" w:themeColor="accent5" w:themeShade="95"/>
      </w:rPr>
      <w:tblPr/>
      <w:tcPr>
        <w:tcBorders>
          <w:bottom w:val="single" w:sz="12" w:space="0" w:color="96A8B4" w:themeColor="accent6"/>
        </w:tcBorders>
      </w:tcPr>
    </w:tblStylePr>
    <w:tblStylePr w:type="lastRow">
      <w:rPr>
        <w:b/>
        <w:color w:val="A3711E" w:themeColor="accent5" w:themeShade="95"/>
      </w:rPr>
    </w:tblStylePr>
    <w:tblStylePr w:type="firstCol">
      <w:rPr>
        <w:b/>
        <w:color w:val="A3711E" w:themeColor="accent5" w:themeShade="95"/>
      </w:rPr>
    </w:tblStylePr>
    <w:tblStylePr w:type="lastCol">
      <w:rPr>
        <w:b/>
        <w:color w:val="A3711E" w:themeColor="accent5" w:themeShade="95"/>
      </w:rPr>
    </w:tblStylePr>
    <w:tblStylePr w:type="band1Vert">
      <w:tblPr/>
      <w:tcPr>
        <w:shd w:val="clear" w:color="E9EDEF" w:themeColor="accent6" w:themeTint="34" w:fill="E9EDEF" w:themeFill="accent6" w:themeFillTint="34"/>
      </w:tcPr>
    </w:tblStylePr>
    <w:tblStylePr w:type="band1Horz">
      <w:rPr>
        <w:rFonts w:ascii="Arial" w:hAnsi="Arial"/>
        <w:color w:val="A3711E" w:themeColor="accent5" w:themeShade="95"/>
        <w:sz w:val="22"/>
      </w:rPr>
      <w:tblPr/>
      <w:tcPr>
        <w:shd w:val="clear" w:color="E9EDEF" w:themeColor="accent6" w:themeTint="34" w:fill="E9EDEF" w:themeFill="accent6" w:themeFillTint="34"/>
      </w:tcPr>
    </w:tblStylePr>
    <w:tblStylePr w:type="band2Horz">
      <w:rPr>
        <w:rFonts w:ascii="Arial" w:hAnsi="Arial"/>
        <w:color w:val="A3711E"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1">
    <w:name w:val="Grid Table 7 Colorful - Accent 11"/>
    <w:basedOn w:val="NormaleTabelle"/>
    <w:uiPriority w:val="99"/>
    <w:pPr>
      <w:spacing w:after="0" w:line="240" w:lineRule="auto"/>
    </w:pPr>
    <w:tblPr>
      <w:tblStyleRowBandSize w:val="1"/>
      <w:tblStyleColBandSize w:val="1"/>
      <w:tblBorders>
        <w:bottom w:val="single" w:sz="4" w:space="0" w:color="738AFA" w:themeColor="accent1" w:themeTint="80"/>
        <w:right w:val="single" w:sz="4" w:space="0" w:color="738AFA" w:themeColor="accent1" w:themeTint="80"/>
        <w:insideH w:val="single" w:sz="4" w:space="0" w:color="738AFA" w:themeColor="accent1" w:themeTint="80"/>
        <w:insideV w:val="single" w:sz="4" w:space="0" w:color="738AFA" w:themeColor="accent1" w:themeTint="80"/>
      </w:tblBorders>
    </w:tblPr>
    <w:tblStylePr w:type="firstRow">
      <w:rPr>
        <w:rFonts w:ascii="Arial" w:hAnsi="Arial"/>
        <w:b/>
        <w:color w:val="738AFA" w:themeColor="accent1" w:themeTint="80" w:themeShade="95"/>
        <w:sz w:val="22"/>
      </w:rPr>
      <w:tblPr/>
      <w:tcPr>
        <w:tcBorders>
          <w:top w:val="none" w:sz="0" w:space="0" w:color="000000"/>
          <w:left w:val="none" w:sz="0" w:space="0" w:color="000000"/>
          <w:bottom w:val="single" w:sz="4" w:space="0" w:color="738AFA" w:themeColor="accent1" w:themeTint="80"/>
          <w:right w:val="none" w:sz="0" w:space="0" w:color="000000"/>
        </w:tcBorders>
        <w:shd w:val="clear" w:color="FFFFFF" w:themeColor="light1" w:fill="FFFFFF" w:themeFill="light1"/>
      </w:tcPr>
    </w:tblStylePr>
    <w:tblStylePr w:type="lastRow">
      <w:rPr>
        <w:rFonts w:ascii="Arial" w:hAnsi="Arial"/>
        <w:b/>
        <w:color w:val="738AFA" w:themeColor="accent1" w:themeTint="80" w:themeShade="95"/>
        <w:sz w:val="22"/>
      </w:rPr>
      <w:tblPr/>
      <w:tcPr>
        <w:tcBorders>
          <w:top w:val="single" w:sz="4" w:space="0" w:color="738AFA"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38AFA" w:themeColor="accent1" w:themeTint="80" w:themeShade="95"/>
        <w:sz w:val="22"/>
      </w:rPr>
      <w:tblPr/>
      <w:tcPr>
        <w:tcBorders>
          <w:top w:val="none" w:sz="0" w:space="0" w:color="000000"/>
          <w:left w:val="none" w:sz="0" w:space="0" w:color="000000"/>
          <w:bottom w:val="none" w:sz="0" w:space="0" w:color="000000"/>
          <w:right w:val="single" w:sz="4" w:space="0" w:color="738AFA" w:themeColor="accent1" w:themeTint="80"/>
        </w:tcBorders>
        <w:shd w:val="clear" w:color="FFFFFF" w:fill="auto"/>
      </w:tcPr>
    </w:tblStylePr>
    <w:tblStylePr w:type="lastCol">
      <w:rPr>
        <w:rFonts w:ascii="Arial" w:hAnsi="Arial"/>
        <w:i/>
        <w:color w:val="738AFA" w:themeColor="accent1" w:themeTint="80" w:themeShade="95"/>
        <w:sz w:val="22"/>
      </w:rPr>
      <w:tblPr/>
      <w:tcPr>
        <w:tcBorders>
          <w:top w:val="none" w:sz="0" w:space="0" w:color="000000"/>
          <w:left w:val="single" w:sz="4" w:space="0" w:color="738AFA" w:themeColor="accent1" w:themeTint="80"/>
          <w:bottom w:val="none" w:sz="0" w:space="0" w:color="000000"/>
          <w:right w:val="none" w:sz="0" w:space="0" w:color="000000"/>
        </w:tcBorders>
        <w:shd w:val="clear" w:color="FFFFFF" w:fill="auto"/>
      </w:tcPr>
    </w:tblStylePr>
    <w:tblStylePr w:type="band1Vert">
      <w:tblPr/>
      <w:tcPr>
        <w:shd w:val="clear" w:color="C6CFFD" w:themeColor="accent1" w:themeTint="34" w:fill="C6CFFD" w:themeFill="accent1" w:themeFillTint="34"/>
      </w:tcPr>
    </w:tblStylePr>
    <w:tblStylePr w:type="band1Horz">
      <w:rPr>
        <w:rFonts w:ascii="Arial" w:hAnsi="Arial"/>
        <w:color w:val="738AFA" w:themeColor="accent1" w:themeTint="80" w:themeShade="95"/>
        <w:sz w:val="22"/>
      </w:rPr>
      <w:tblPr/>
      <w:tcPr>
        <w:shd w:val="clear" w:color="C6CFFD" w:themeColor="accent1" w:themeTint="34" w:fill="C6CFFD" w:themeFill="accent1" w:themeFillTint="34"/>
      </w:tcPr>
    </w:tblStylePr>
    <w:tblStylePr w:type="band2Horz">
      <w:rPr>
        <w:rFonts w:ascii="Arial" w:hAnsi="Arial"/>
        <w:color w:val="738AFA" w:themeColor="accent1" w:themeTint="80" w:themeShade="95"/>
        <w:sz w:val="22"/>
      </w:rPr>
    </w:tblStylePr>
  </w:style>
  <w:style w:type="table" w:customStyle="1" w:styleId="GridTable7Colorful-Accent21">
    <w:name w:val="Grid Table 7 Colorful - Accent 21"/>
    <w:basedOn w:val="NormaleTabelle"/>
    <w:uiPriority w:val="99"/>
    <w:pPr>
      <w:spacing w:after="0" w:line="240" w:lineRule="auto"/>
    </w:pPr>
    <w:tblPr>
      <w:tblStyleRowBandSize w:val="1"/>
      <w:tblStyleColBandSize w:val="1"/>
      <w:tblBorders>
        <w:bottom w:val="single" w:sz="4" w:space="0" w:color="FFFFFF" w:themeColor="accent2" w:themeTint="97"/>
        <w:right w:val="single" w:sz="4" w:space="0" w:color="FFFFFF" w:themeColor="accent2" w:themeTint="97"/>
        <w:insideH w:val="single" w:sz="4" w:space="0" w:color="FFFFFF" w:themeColor="accent2" w:themeTint="97"/>
        <w:insideV w:val="single" w:sz="4" w:space="0" w:color="FFFFFF" w:themeColor="accent2" w:themeTint="97"/>
      </w:tblBorders>
    </w:tblPr>
    <w:tblStylePr w:type="firstRow">
      <w:rPr>
        <w:rFonts w:ascii="Arial" w:hAnsi="Arial"/>
        <w:b/>
        <w:color w:val="FFFFFF" w:themeColor="accent2" w:themeTint="97" w:themeShade="95"/>
        <w:sz w:val="22"/>
      </w:rPr>
      <w:tblPr/>
      <w:tcPr>
        <w:tcBorders>
          <w:top w:val="none" w:sz="0" w:space="0" w:color="000000"/>
          <w:left w:val="none" w:sz="0" w:space="0" w:color="000000"/>
          <w:bottom w:val="single" w:sz="4" w:space="0" w:color="FFFFFF" w:themeColor="accent2" w:themeTint="97"/>
          <w:right w:val="none" w:sz="0" w:space="0" w:color="000000"/>
        </w:tcBorders>
        <w:shd w:val="clear" w:color="FFFFFF" w:themeColor="light1" w:fill="FFFFFF" w:themeFill="light1"/>
      </w:tcPr>
    </w:tblStylePr>
    <w:tblStylePr w:type="lastRow">
      <w:rPr>
        <w:rFonts w:ascii="Arial" w:hAnsi="Arial"/>
        <w:b/>
        <w:color w:val="FFFFFF" w:themeColor="accent2" w:themeTint="97" w:themeShade="95"/>
        <w:sz w:val="22"/>
      </w:rPr>
      <w:tblPr/>
      <w:tcPr>
        <w:tcBorders>
          <w:top w:val="single" w:sz="4" w:space="0" w:color="FFFFFF"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000000"/>
          <w:left w:val="none" w:sz="0" w:space="0" w:color="000000"/>
          <w:bottom w:val="none" w:sz="0"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000000"/>
          <w:left w:val="single" w:sz="4" w:space="0" w:color="FFFFFF" w:themeColor="accent2" w:themeTint="97"/>
          <w:bottom w:val="none" w:sz="0" w:space="0" w:color="000000"/>
          <w:right w:val="none" w:sz="0" w:space="0" w:color="000000"/>
        </w:tcBorders>
        <w:shd w:val="clear" w:color="FFFFFF" w:fill="auto"/>
      </w:tcPr>
    </w:tblStylePr>
    <w:tblStylePr w:type="band1Vert">
      <w:tblPr/>
      <w:tcPr>
        <w:shd w:val="clear" w:color="FFFFFF" w:themeColor="accent2" w:themeTint="32" w:fill="FFFFFF" w:themeFill="accent2" w:themeFillTint="32"/>
      </w:tcPr>
    </w:tblStylePr>
    <w:tblStylePr w:type="band1Horz">
      <w:rPr>
        <w:rFonts w:ascii="Arial" w:hAnsi="Arial"/>
        <w:color w:val="FFFFFF" w:themeColor="accent2" w:themeTint="97" w:themeShade="95"/>
        <w:sz w:val="22"/>
      </w:rPr>
      <w:tblPr/>
      <w:tcPr>
        <w:shd w:val="clear" w:color="FFFFFF" w:themeColor="accent2" w:themeTint="32" w:fill="FFFFFF" w:themeFill="accent2" w:themeFillTint="32"/>
      </w:tcPr>
    </w:tblStylePr>
    <w:tblStylePr w:type="band2Horz">
      <w:rPr>
        <w:rFonts w:ascii="Arial" w:hAnsi="Arial"/>
        <w:color w:val="FFFFFF" w:themeColor="accent2" w:themeTint="97" w:themeShade="95"/>
        <w:sz w:val="22"/>
      </w:rPr>
    </w:tblStylePr>
  </w:style>
  <w:style w:type="table" w:customStyle="1" w:styleId="GridTable7Colorful-Accent31">
    <w:name w:val="Grid Table 7 Colorful - Accent 31"/>
    <w:basedOn w:val="NormaleTabelle"/>
    <w:uiPriority w:val="99"/>
    <w:pPr>
      <w:spacing w:after="0" w:line="240" w:lineRule="auto"/>
    </w:pPr>
    <w:tblPr>
      <w:tblStyleRowBandSize w:val="1"/>
      <w:tblStyleColBandSize w:val="1"/>
      <w:tblBorders>
        <w:bottom w:val="single" w:sz="4" w:space="0" w:color="072AD9" w:themeColor="accent3" w:themeTint="FE"/>
        <w:right w:val="single" w:sz="4" w:space="0" w:color="072AD9" w:themeColor="accent3" w:themeTint="FE"/>
        <w:insideH w:val="single" w:sz="4" w:space="0" w:color="072AD9" w:themeColor="accent3" w:themeTint="FE"/>
        <w:insideV w:val="single" w:sz="4" w:space="0" w:color="072AD9" w:themeColor="accent3" w:themeTint="FE"/>
      </w:tblBorders>
    </w:tblPr>
    <w:tblStylePr w:type="firstRow">
      <w:rPr>
        <w:rFonts w:ascii="Arial" w:hAnsi="Arial"/>
        <w:b/>
        <w:color w:val="072AD9" w:themeColor="accent3" w:themeTint="FE" w:themeShade="95"/>
        <w:sz w:val="22"/>
      </w:rPr>
      <w:tblPr/>
      <w:tcPr>
        <w:tcBorders>
          <w:top w:val="none" w:sz="0" w:space="0" w:color="000000"/>
          <w:left w:val="none" w:sz="0" w:space="0" w:color="000000"/>
          <w:bottom w:val="single" w:sz="4" w:space="0" w:color="072AD9" w:themeColor="accent3" w:themeTint="FE"/>
          <w:right w:val="none" w:sz="0" w:space="0" w:color="000000"/>
        </w:tcBorders>
        <w:shd w:val="clear" w:color="FFFFFF" w:themeColor="light1" w:fill="FFFFFF" w:themeFill="light1"/>
      </w:tcPr>
    </w:tblStylePr>
    <w:tblStylePr w:type="lastRow">
      <w:rPr>
        <w:rFonts w:ascii="Arial" w:hAnsi="Arial"/>
        <w:b/>
        <w:color w:val="072AD9" w:themeColor="accent3" w:themeTint="FE" w:themeShade="95"/>
        <w:sz w:val="22"/>
      </w:rPr>
      <w:tblPr/>
      <w:tcPr>
        <w:tcBorders>
          <w:top w:val="single" w:sz="4" w:space="0" w:color="072AD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072AD9" w:themeColor="accent3" w:themeTint="FE" w:themeShade="95"/>
        <w:sz w:val="22"/>
      </w:rPr>
      <w:tblPr/>
      <w:tcPr>
        <w:tcBorders>
          <w:top w:val="none" w:sz="0" w:space="0" w:color="000000"/>
          <w:left w:val="none" w:sz="0" w:space="0" w:color="000000"/>
          <w:bottom w:val="none" w:sz="0" w:space="0" w:color="000000"/>
          <w:right w:val="single" w:sz="4" w:space="0" w:color="072AD9" w:themeColor="accent3" w:themeTint="FE"/>
        </w:tcBorders>
        <w:shd w:val="clear" w:color="FFFFFF" w:fill="auto"/>
      </w:tcPr>
    </w:tblStylePr>
    <w:tblStylePr w:type="lastCol">
      <w:rPr>
        <w:rFonts w:ascii="Arial" w:hAnsi="Arial"/>
        <w:i/>
        <w:color w:val="072AD9" w:themeColor="accent3" w:themeTint="FE" w:themeShade="95"/>
        <w:sz w:val="22"/>
      </w:rPr>
      <w:tblPr/>
      <w:tcPr>
        <w:tcBorders>
          <w:top w:val="none" w:sz="0" w:space="0" w:color="000000"/>
          <w:left w:val="single" w:sz="4" w:space="0" w:color="072AD9" w:themeColor="accent3" w:themeTint="FE"/>
          <w:bottom w:val="none" w:sz="0" w:space="0" w:color="000000"/>
          <w:right w:val="none" w:sz="0" w:space="0" w:color="000000"/>
        </w:tcBorders>
        <w:shd w:val="clear" w:color="FFFFFF" w:fill="auto"/>
      </w:tcPr>
    </w:tblStylePr>
    <w:tblStylePr w:type="band1Vert">
      <w:tblPr/>
      <w:tcPr>
        <w:shd w:val="clear" w:color="C6CFFD" w:themeColor="accent3" w:themeTint="34" w:fill="C6CFFD" w:themeFill="accent3" w:themeFillTint="34"/>
      </w:tcPr>
    </w:tblStylePr>
    <w:tblStylePr w:type="band1Horz">
      <w:rPr>
        <w:rFonts w:ascii="Arial" w:hAnsi="Arial"/>
        <w:color w:val="072AD9" w:themeColor="accent3" w:themeTint="FE" w:themeShade="95"/>
        <w:sz w:val="22"/>
      </w:rPr>
      <w:tblPr/>
      <w:tcPr>
        <w:shd w:val="clear" w:color="C6CFFD" w:themeColor="accent3" w:themeTint="34" w:fill="C6CFFD" w:themeFill="accent3" w:themeFillTint="34"/>
      </w:tcPr>
    </w:tblStylePr>
    <w:tblStylePr w:type="band2Horz">
      <w:rPr>
        <w:rFonts w:ascii="Arial" w:hAnsi="Arial"/>
        <w:color w:val="072AD9" w:themeColor="accent3" w:themeTint="FE" w:themeShade="95"/>
        <w:sz w:val="22"/>
      </w:rPr>
    </w:tblStylePr>
  </w:style>
  <w:style w:type="table" w:customStyle="1" w:styleId="GridTable7Colorful-Accent41">
    <w:name w:val="Grid Table 7 Colorful - Accent 41"/>
    <w:basedOn w:val="NormaleTabelle"/>
    <w:uiPriority w:val="99"/>
    <w:pPr>
      <w:spacing w:after="0" w:line="240" w:lineRule="auto"/>
    </w:pPr>
    <w:tblPr>
      <w:tblStyleRowBandSize w:val="1"/>
      <w:tblStyleColBandSize w:val="1"/>
      <w:tblBorders>
        <w:bottom w:val="single" w:sz="4" w:space="0" w:color="69FDC1" w:themeColor="accent4" w:themeTint="9A"/>
        <w:right w:val="single" w:sz="4" w:space="0" w:color="69FDC1" w:themeColor="accent4" w:themeTint="9A"/>
        <w:insideH w:val="single" w:sz="4" w:space="0" w:color="69FDC1" w:themeColor="accent4" w:themeTint="9A"/>
        <w:insideV w:val="single" w:sz="4" w:space="0" w:color="69FDC1" w:themeColor="accent4" w:themeTint="9A"/>
      </w:tblBorders>
    </w:tblPr>
    <w:tblStylePr w:type="firstRow">
      <w:rPr>
        <w:rFonts w:ascii="Arial" w:hAnsi="Arial"/>
        <w:b/>
        <w:color w:val="69FDC1" w:themeColor="accent4" w:themeTint="9A" w:themeShade="95"/>
        <w:sz w:val="22"/>
      </w:rPr>
      <w:tblPr/>
      <w:tcPr>
        <w:tcBorders>
          <w:top w:val="none" w:sz="0" w:space="0" w:color="000000"/>
          <w:left w:val="none" w:sz="0" w:space="0" w:color="000000"/>
          <w:bottom w:val="single" w:sz="4" w:space="0" w:color="69FDC1" w:themeColor="accent4" w:themeTint="9A"/>
          <w:right w:val="none" w:sz="0" w:space="0" w:color="000000"/>
        </w:tcBorders>
        <w:shd w:val="clear" w:color="FFFFFF" w:themeColor="light1" w:fill="FFFFFF" w:themeFill="light1"/>
      </w:tcPr>
    </w:tblStylePr>
    <w:tblStylePr w:type="lastRow">
      <w:rPr>
        <w:rFonts w:ascii="Arial" w:hAnsi="Arial"/>
        <w:b/>
        <w:color w:val="69FDC1" w:themeColor="accent4" w:themeTint="9A" w:themeShade="95"/>
        <w:sz w:val="22"/>
      </w:rPr>
      <w:tblPr/>
      <w:tcPr>
        <w:tcBorders>
          <w:top w:val="single" w:sz="4" w:space="0" w:color="69FDC1"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000000"/>
          <w:left w:val="none" w:sz="0" w:space="0" w:color="000000"/>
          <w:bottom w:val="none" w:sz="0"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000000"/>
          <w:left w:val="single" w:sz="4" w:space="0" w:color="69FDC1" w:themeColor="accent4" w:themeTint="9A"/>
          <w:bottom w:val="none" w:sz="0" w:space="0" w:color="000000"/>
          <w:right w:val="none" w:sz="0" w:space="0" w:color="000000"/>
        </w:tcBorders>
        <w:shd w:val="clear" w:color="FFFFFF" w:fill="auto"/>
      </w:tcPr>
    </w:tblStylePr>
    <w:tblStylePr w:type="band1Vert">
      <w:tblPr/>
      <w:tcPr>
        <w:shd w:val="clear" w:color="CCFEEA" w:themeColor="accent4" w:themeTint="34" w:fill="CCFEEA" w:themeFill="accent4" w:themeFillTint="34"/>
      </w:tcPr>
    </w:tblStylePr>
    <w:tblStylePr w:type="band1Horz">
      <w:rPr>
        <w:rFonts w:ascii="Arial" w:hAnsi="Arial"/>
        <w:color w:val="69FDC1" w:themeColor="accent4" w:themeTint="9A" w:themeShade="95"/>
        <w:sz w:val="22"/>
      </w:rPr>
      <w:tblPr/>
      <w:tcPr>
        <w:shd w:val="clear" w:color="CCFEEA" w:themeColor="accent4" w:themeTint="34" w:fill="CCFEEA" w:themeFill="accent4" w:themeFillTint="34"/>
      </w:tcPr>
    </w:tblStylePr>
    <w:tblStylePr w:type="band2Horz">
      <w:rPr>
        <w:rFonts w:ascii="Arial" w:hAnsi="Arial"/>
        <w:color w:val="69FDC1" w:themeColor="accent4" w:themeTint="9A" w:themeShade="95"/>
        <w:sz w:val="22"/>
      </w:rPr>
    </w:tblStylePr>
  </w:style>
  <w:style w:type="table" w:customStyle="1" w:styleId="GridTable7Colorful-Accent51">
    <w:name w:val="Grid Table 7 Colorful - Accent 51"/>
    <w:basedOn w:val="NormaleTabelle"/>
    <w:uiPriority w:val="99"/>
    <w:pPr>
      <w:spacing w:after="0" w:line="240" w:lineRule="auto"/>
    </w:pPr>
    <w:tblPr>
      <w:tblStyleRowBandSize w:val="1"/>
      <w:tblStyleColBandSize w:val="1"/>
      <w:tblBorders>
        <w:bottom w:val="single" w:sz="4" w:space="0" w:color="EFD4A9" w:themeColor="accent5" w:themeTint="90"/>
        <w:right w:val="single" w:sz="4" w:space="0" w:color="EFD4A9" w:themeColor="accent5" w:themeTint="90"/>
        <w:insideH w:val="single" w:sz="4" w:space="0" w:color="EFD4A9" w:themeColor="accent5" w:themeTint="90"/>
        <w:insideV w:val="single" w:sz="4" w:space="0" w:color="EFD4A9" w:themeColor="accent5" w:themeTint="90"/>
      </w:tblBorders>
    </w:tblPr>
    <w:tblStylePr w:type="firstRow">
      <w:rPr>
        <w:rFonts w:ascii="Arial" w:hAnsi="Arial"/>
        <w:b/>
        <w:color w:val="A3711E" w:themeColor="accent5" w:themeShade="95"/>
        <w:sz w:val="22"/>
      </w:rPr>
      <w:tblPr/>
      <w:tcPr>
        <w:tcBorders>
          <w:top w:val="none" w:sz="0" w:space="0" w:color="000000"/>
          <w:left w:val="none" w:sz="0" w:space="0" w:color="000000"/>
          <w:bottom w:val="single" w:sz="4" w:space="0" w:color="EFD4A9" w:themeColor="accent5" w:themeTint="90"/>
          <w:right w:val="none" w:sz="0" w:space="0" w:color="000000"/>
        </w:tcBorders>
        <w:shd w:val="clear" w:color="FFFFFF" w:themeColor="light1" w:fill="FFFFFF" w:themeFill="light1"/>
      </w:tcPr>
    </w:tblStylePr>
    <w:tblStylePr w:type="lastRow">
      <w:rPr>
        <w:rFonts w:ascii="Arial" w:hAnsi="Arial"/>
        <w:b/>
        <w:color w:val="A3711E" w:themeColor="accent5" w:themeShade="95"/>
        <w:sz w:val="22"/>
      </w:rPr>
      <w:tblPr/>
      <w:tcPr>
        <w:tcBorders>
          <w:top w:val="single" w:sz="4" w:space="0" w:color="EFD4A9"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3711E" w:themeColor="accent5" w:themeShade="95"/>
        <w:sz w:val="22"/>
      </w:rPr>
      <w:tblPr/>
      <w:tcPr>
        <w:tcBorders>
          <w:top w:val="none" w:sz="0" w:space="0" w:color="000000"/>
          <w:left w:val="none" w:sz="0" w:space="0" w:color="000000"/>
          <w:bottom w:val="none" w:sz="0" w:space="0" w:color="000000"/>
          <w:right w:val="single" w:sz="4" w:space="0" w:color="EFD4A9" w:themeColor="accent5" w:themeTint="90"/>
        </w:tcBorders>
        <w:shd w:val="clear" w:color="FFFFFF" w:fill="auto"/>
      </w:tcPr>
    </w:tblStylePr>
    <w:tblStylePr w:type="lastCol">
      <w:rPr>
        <w:rFonts w:ascii="Arial" w:hAnsi="Arial"/>
        <w:i/>
        <w:color w:val="A3711E" w:themeColor="accent5" w:themeShade="95"/>
        <w:sz w:val="22"/>
      </w:rPr>
      <w:tblPr/>
      <w:tcPr>
        <w:tcBorders>
          <w:top w:val="none" w:sz="0" w:space="0" w:color="000000"/>
          <w:left w:val="single" w:sz="4" w:space="0" w:color="EFD4A9" w:themeColor="accent5" w:themeTint="90"/>
          <w:bottom w:val="none" w:sz="0" w:space="0" w:color="000000"/>
          <w:right w:val="none" w:sz="0" w:space="0" w:color="000000"/>
        </w:tcBorders>
        <w:shd w:val="clear" w:color="FFFFFF" w:fill="auto"/>
      </w:tcPr>
    </w:tblStylePr>
    <w:tblStylePr w:type="band1Vert">
      <w:tblPr/>
      <w:tcPr>
        <w:shd w:val="clear" w:color="F9EFE0" w:themeColor="accent5" w:themeTint="34" w:fill="F9EFE0" w:themeFill="accent5" w:themeFillTint="34"/>
      </w:tcPr>
    </w:tblStylePr>
    <w:tblStylePr w:type="band1Horz">
      <w:rPr>
        <w:rFonts w:ascii="Arial" w:hAnsi="Arial"/>
        <w:color w:val="A3711E" w:themeColor="accent5" w:themeShade="95"/>
        <w:sz w:val="22"/>
      </w:rPr>
      <w:tblPr/>
      <w:tcPr>
        <w:shd w:val="clear" w:color="F9EFE0" w:themeColor="accent5" w:themeTint="34" w:fill="F9EFE0" w:themeFill="accent5" w:themeFillTint="34"/>
      </w:tcPr>
    </w:tblStylePr>
    <w:tblStylePr w:type="band2Horz">
      <w:rPr>
        <w:rFonts w:ascii="Arial" w:hAnsi="Arial"/>
        <w:color w:val="A3711E" w:themeColor="accent5" w:themeShade="95"/>
        <w:sz w:val="22"/>
      </w:rPr>
    </w:tblStylePr>
  </w:style>
  <w:style w:type="table" w:customStyle="1" w:styleId="GridTable7Colorful-Accent61">
    <w:name w:val="Grid Table 7 Colorful - Accent 61"/>
    <w:basedOn w:val="NormaleTabelle"/>
    <w:uiPriority w:val="99"/>
    <w:pPr>
      <w:spacing w:after="0" w:line="240" w:lineRule="auto"/>
    </w:pPr>
    <w:tblPr>
      <w:tblStyleRowBandSize w:val="1"/>
      <w:tblStyleColBandSize w:val="1"/>
      <w:tblBorders>
        <w:bottom w:val="single" w:sz="4" w:space="0" w:color="C3CDD4" w:themeColor="accent6" w:themeTint="90"/>
        <w:right w:val="single" w:sz="4" w:space="0" w:color="C3CDD4" w:themeColor="accent6" w:themeTint="90"/>
        <w:insideH w:val="single" w:sz="4" w:space="0" w:color="C3CDD4" w:themeColor="accent6" w:themeTint="90"/>
        <w:insideV w:val="single" w:sz="4" w:space="0" w:color="C3CDD4" w:themeColor="accent6" w:themeTint="90"/>
      </w:tblBorders>
    </w:tblPr>
    <w:tblStylePr w:type="firstRow">
      <w:rPr>
        <w:rFonts w:ascii="Arial" w:hAnsi="Arial"/>
        <w:b/>
        <w:color w:val="506370" w:themeColor="accent6" w:themeShade="95"/>
        <w:sz w:val="22"/>
      </w:rPr>
      <w:tblPr/>
      <w:tcPr>
        <w:tcBorders>
          <w:top w:val="none" w:sz="0" w:space="0" w:color="000000"/>
          <w:left w:val="none" w:sz="0" w:space="0" w:color="000000"/>
          <w:bottom w:val="single" w:sz="4" w:space="0" w:color="C3CDD4" w:themeColor="accent6" w:themeTint="90"/>
          <w:right w:val="none" w:sz="0" w:space="0" w:color="000000"/>
        </w:tcBorders>
        <w:shd w:val="clear" w:color="FFFFFF" w:themeColor="light1" w:fill="FFFFFF" w:themeFill="light1"/>
      </w:tcPr>
    </w:tblStylePr>
    <w:tblStylePr w:type="lastRow">
      <w:rPr>
        <w:rFonts w:ascii="Arial" w:hAnsi="Arial"/>
        <w:b/>
        <w:color w:val="506370" w:themeColor="accent6" w:themeShade="95"/>
        <w:sz w:val="22"/>
      </w:rPr>
      <w:tblPr/>
      <w:tcPr>
        <w:tcBorders>
          <w:top w:val="single" w:sz="4" w:space="0" w:color="C3CDD4"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06370" w:themeColor="accent6" w:themeShade="95"/>
        <w:sz w:val="22"/>
      </w:rPr>
      <w:tblPr/>
      <w:tcPr>
        <w:tcBorders>
          <w:top w:val="none" w:sz="0" w:space="0" w:color="000000"/>
          <w:left w:val="none" w:sz="0" w:space="0" w:color="000000"/>
          <w:bottom w:val="none" w:sz="0" w:space="0" w:color="000000"/>
          <w:right w:val="single" w:sz="4" w:space="0" w:color="C3CDD4" w:themeColor="accent6" w:themeTint="90"/>
        </w:tcBorders>
        <w:shd w:val="clear" w:color="FFFFFF" w:fill="auto"/>
      </w:tcPr>
    </w:tblStylePr>
    <w:tblStylePr w:type="lastCol">
      <w:rPr>
        <w:rFonts w:ascii="Arial" w:hAnsi="Arial"/>
        <w:i/>
        <w:color w:val="506370" w:themeColor="accent6" w:themeShade="95"/>
        <w:sz w:val="22"/>
      </w:rPr>
      <w:tblPr/>
      <w:tcPr>
        <w:tcBorders>
          <w:top w:val="none" w:sz="0" w:space="0" w:color="000000"/>
          <w:left w:val="single" w:sz="4" w:space="0" w:color="C3CDD4" w:themeColor="accent6" w:themeTint="90"/>
          <w:bottom w:val="none" w:sz="0" w:space="0" w:color="000000"/>
          <w:right w:val="none" w:sz="0" w:space="0" w:color="000000"/>
        </w:tcBorders>
        <w:shd w:val="clear" w:color="FFFFFF" w:fill="auto"/>
      </w:tcPr>
    </w:tblStylePr>
    <w:tblStylePr w:type="band1Vert">
      <w:tblPr/>
      <w:tcPr>
        <w:shd w:val="clear" w:color="E9EDEF" w:themeColor="accent6" w:themeTint="34" w:fill="E9EDEF" w:themeFill="accent6" w:themeFillTint="34"/>
      </w:tcPr>
    </w:tblStylePr>
    <w:tblStylePr w:type="band1Horz">
      <w:rPr>
        <w:rFonts w:ascii="Arial" w:hAnsi="Arial"/>
        <w:color w:val="506370" w:themeColor="accent6" w:themeShade="95"/>
        <w:sz w:val="22"/>
      </w:rPr>
      <w:tblPr/>
      <w:tcPr>
        <w:shd w:val="clear" w:color="E9EDEF" w:themeColor="accent6" w:themeTint="34" w:fill="E9EDEF" w:themeFill="accent6" w:themeFillTint="34"/>
      </w:tcPr>
    </w:tblStylePr>
    <w:tblStylePr w:type="band2Horz">
      <w:rPr>
        <w:rFonts w:ascii="Arial" w:hAnsi="Arial"/>
        <w:color w:val="506370"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1">
    <w:name w:val="List Table 1 Light - Accent 1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1"/>
          <w:right w:val="none" w:sz="4" w:space="0" w:color="000000"/>
        </w:tcBorders>
      </w:tcPr>
    </w:tblStylePr>
    <w:tblStylePr w:type="lastRow">
      <w:rPr>
        <w:b/>
        <w:color w:val="404040"/>
      </w:rPr>
      <w:tblPr/>
      <w:tcPr>
        <w:tcBorders>
          <w:top w:val="single" w:sz="4" w:space="0" w:color="072BD9"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1" w:themeTint="40" w:fill="B9C4FC" w:themeFill="accent1" w:themeFillTint="40"/>
      </w:tcPr>
    </w:tblStylePr>
    <w:tblStylePr w:type="band1Horz">
      <w:tblPr/>
      <w:tcPr>
        <w:shd w:val="clear" w:color="B9C4FC" w:themeColor="accent1" w:themeTint="40" w:fill="B9C4FC" w:themeFill="accent1" w:themeFillTint="40"/>
      </w:tcPr>
    </w:tblStylePr>
  </w:style>
  <w:style w:type="table" w:customStyle="1" w:styleId="ListTable1Light-Accent21">
    <w:name w:val="List Table 1 Light - Accent 2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FFFF" w:themeColor="accent2"/>
          <w:right w:val="none" w:sz="4" w:space="0" w:color="000000"/>
        </w:tcBorders>
      </w:tcPr>
    </w:tblStylePr>
    <w:tblStylePr w:type="lastRow">
      <w:rPr>
        <w:b/>
        <w:color w:val="404040"/>
      </w:rPr>
      <w:tblPr/>
      <w:tcPr>
        <w:tcBorders>
          <w:top w:val="single" w:sz="4" w:space="0" w:color="FFFFFF"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themeColor="accent2" w:themeTint="40" w:fill="FFFFFF" w:themeFill="accent2" w:themeFillTint="40"/>
      </w:tcPr>
    </w:tblStylePr>
    <w:tblStylePr w:type="band1Horz">
      <w:tblPr/>
      <w:tcPr>
        <w:shd w:val="clear" w:color="FFFFFF" w:themeColor="accent2" w:themeTint="40" w:fill="FFFFFF" w:themeFill="accent2" w:themeFillTint="40"/>
      </w:tcPr>
    </w:tblStylePr>
  </w:style>
  <w:style w:type="table" w:customStyle="1" w:styleId="ListTable1Light-Accent31">
    <w:name w:val="List Table 1 Light - Accent 3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2BD9" w:themeColor="accent3"/>
          <w:right w:val="none" w:sz="4" w:space="0" w:color="000000"/>
        </w:tcBorders>
      </w:tcPr>
    </w:tblStylePr>
    <w:tblStylePr w:type="lastRow">
      <w:rPr>
        <w:b/>
        <w:color w:val="404040"/>
      </w:rPr>
      <w:tblPr/>
      <w:tcPr>
        <w:tcBorders>
          <w:top w:val="single" w:sz="4" w:space="0" w:color="072BD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9C4FC" w:themeColor="accent3" w:themeTint="40" w:fill="B9C4FC" w:themeFill="accent3" w:themeFillTint="40"/>
      </w:tcPr>
    </w:tblStylePr>
    <w:tblStylePr w:type="band1Horz">
      <w:tblPr/>
      <w:tcPr>
        <w:shd w:val="clear" w:color="B9C4FC" w:themeColor="accent3" w:themeTint="40" w:fill="B9C4FC" w:themeFill="accent3" w:themeFillTint="40"/>
      </w:tcPr>
    </w:tblStylePr>
  </w:style>
  <w:style w:type="table" w:customStyle="1" w:styleId="ListTable1Light-Accent41">
    <w:name w:val="List Table 1 Light - Accent 4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7FD99" w:themeColor="accent4"/>
          <w:right w:val="none" w:sz="4" w:space="0" w:color="000000"/>
        </w:tcBorders>
      </w:tcPr>
    </w:tblStylePr>
    <w:tblStylePr w:type="lastRow">
      <w:rPr>
        <w:b/>
        <w:color w:val="404040"/>
      </w:rPr>
      <w:tblPr/>
      <w:tcPr>
        <w:tcBorders>
          <w:top w:val="single" w:sz="4" w:space="0" w:color="07FD99"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0FEE5" w:themeColor="accent4" w:themeTint="40" w:fill="C0FEE5" w:themeFill="accent4" w:themeFillTint="40"/>
      </w:tcPr>
    </w:tblStylePr>
    <w:tblStylePr w:type="band1Horz">
      <w:tblPr/>
      <w:tcPr>
        <w:shd w:val="clear" w:color="C0FEE5" w:themeColor="accent4" w:themeTint="40" w:fill="C0FEE5" w:themeFill="accent4" w:themeFillTint="40"/>
      </w:tcPr>
    </w:tblStylePr>
  </w:style>
  <w:style w:type="table" w:customStyle="1" w:styleId="ListTable1Light-Accent51">
    <w:name w:val="List Table 1 Light - Accent 5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3B568" w:themeColor="accent5"/>
          <w:right w:val="none" w:sz="4" w:space="0" w:color="000000"/>
        </w:tcBorders>
      </w:tcPr>
    </w:tblStylePr>
    <w:tblStylePr w:type="lastRow">
      <w:rPr>
        <w:b/>
        <w:color w:val="404040"/>
      </w:rPr>
      <w:tblPr/>
      <w:tcPr>
        <w:tcBorders>
          <w:top w:val="single" w:sz="4" w:space="0" w:color="E3B568"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8ECD9" w:themeColor="accent5" w:themeTint="40" w:fill="F8ECD9" w:themeFill="accent5" w:themeFillTint="40"/>
      </w:tcPr>
    </w:tblStylePr>
    <w:tblStylePr w:type="band1Horz">
      <w:tblPr/>
      <w:tcPr>
        <w:shd w:val="clear" w:color="F8ECD9" w:themeColor="accent5" w:themeTint="40" w:fill="F8ECD9" w:themeFill="accent5" w:themeFillTint="40"/>
      </w:tcPr>
    </w:tblStylePr>
  </w:style>
  <w:style w:type="table" w:customStyle="1" w:styleId="ListTable1Light-Accent61">
    <w:name w:val="List Table 1 Light - Accent 6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6A8B4" w:themeColor="accent6"/>
          <w:right w:val="none" w:sz="4" w:space="0" w:color="000000"/>
        </w:tcBorders>
      </w:tcPr>
    </w:tblStylePr>
    <w:tblStylePr w:type="lastRow">
      <w:rPr>
        <w:b/>
        <w:color w:val="404040"/>
      </w:rPr>
      <w:tblPr/>
      <w:tcPr>
        <w:tcBorders>
          <w:top w:val="single" w:sz="4" w:space="0" w:color="96A8B4"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4E9EC" w:themeColor="accent6" w:themeTint="40" w:fill="E4E9EC" w:themeFill="accent6" w:themeFillTint="40"/>
      </w:tcPr>
    </w:tblStylePr>
    <w:tblStylePr w:type="band1Horz">
      <w:tblPr/>
      <w:tcPr>
        <w:shd w:val="clear" w:color="E4E9EC" w:themeColor="accent6" w:themeTint="40" w:fill="E4E9EC"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1">
    <w:name w:val="List Table 2 - Accent 11"/>
    <w:basedOn w:val="NormaleTabelle"/>
    <w:uiPriority w:val="99"/>
    <w:pPr>
      <w:spacing w:after="0" w:line="240" w:lineRule="auto"/>
    </w:pPr>
    <w:tblPr>
      <w:tblStyleRowBandSize w:val="1"/>
      <w:tblStyleColBandSize w:val="1"/>
      <w:tblBorders>
        <w:top w:val="single" w:sz="4" w:space="0" w:color="627BFA" w:themeColor="accent1" w:themeTint="90"/>
        <w:bottom w:val="single" w:sz="4" w:space="0" w:color="627BFA" w:themeColor="accent1" w:themeTint="90"/>
        <w:insideH w:val="single" w:sz="4" w:space="0" w:color="627BFA" w:themeColor="accent1" w:themeTint="90"/>
      </w:tblBorders>
    </w:tblPr>
    <w:tblStylePr w:type="fir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lastRow">
      <w:rPr>
        <w:rFonts w:ascii="Arial" w:hAnsi="Arial"/>
        <w:b/>
        <w:color w:val="404040"/>
        <w:sz w:val="22"/>
      </w:rPr>
      <w:tblPr/>
      <w:tcPr>
        <w:tcBorders>
          <w:top w:val="single" w:sz="4" w:space="0" w:color="627BFA" w:themeColor="accent1" w:themeTint="90"/>
          <w:left w:val="none" w:sz="4" w:space="0" w:color="000000"/>
          <w:bottom w:val="single" w:sz="4" w:space="0" w:color="627BFA"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2-Accent21">
    <w:name w:val="List Table 2 - Accent 21"/>
    <w:basedOn w:val="NormaleTabelle"/>
    <w:uiPriority w:val="99"/>
    <w:pPr>
      <w:spacing w:after="0" w:line="240" w:lineRule="auto"/>
    </w:pPr>
    <w:tblPr>
      <w:tblStyleRowBandSize w:val="1"/>
      <w:tblStyleColBandSize w:val="1"/>
      <w:tblBorders>
        <w:top w:val="single" w:sz="4" w:space="0" w:color="FFFFFF" w:themeColor="accent2" w:themeTint="90"/>
        <w:bottom w:val="single" w:sz="4" w:space="0" w:color="FFFFFF" w:themeColor="accent2" w:themeTint="90"/>
        <w:insideH w:val="single" w:sz="4" w:space="0" w:color="FFFFFF" w:themeColor="accent2" w:themeTint="90"/>
      </w:tblBorders>
    </w:tblPr>
    <w:tblStylePr w:type="fir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lastRow">
      <w:rPr>
        <w:rFonts w:ascii="Arial" w:hAnsi="Arial"/>
        <w:b/>
        <w:color w:val="404040"/>
        <w:sz w:val="22"/>
      </w:rPr>
      <w:tblPr/>
      <w:tcPr>
        <w:tcBorders>
          <w:top w:val="single" w:sz="4" w:space="0" w:color="FFFFFF" w:themeColor="accent2" w:themeTint="90"/>
          <w:left w:val="none" w:sz="4" w:space="0" w:color="000000"/>
          <w:bottom w:val="single" w:sz="4" w:space="0" w:color="FFFFFF"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2-Accent31">
    <w:name w:val="List Table 2 - Accent 31"/>
    <w:basedOn w:val="NormaleTabelle"/>
    <w:uiPriority w:val="99"/>
    <w:pPr>
      <w:spacing w:after="0" w:line="240" w:lineRule="auto"/>
    </w:pPr>
    <w:tblPr>
      <w:tblStyleRowBandSize w:val="1"/>
      <w:tblStyleColBandSize w:val="1"/>
      <w:tblBorders>
        <w:top w:val="single" w:sz="4" w:space="0" w:color="627BFA" w:themeColor="accent3" w:themeTint="90"/>
        <w:bottom w:val="single" w:sz="4" w:space="0" w:color="627BFA" w:themeColor="accent3" w:themeTint="90"/>
        <w:insideH w:val="single" w:sz="4" w:space="0" w:color="627BFA" w:themeColor="accent3" w:themeTint="90"/>
      </w:tblBorders>
    </w:tblPr>
    <w:tblStylePr w:type="fir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lastRow">
      <w:rPr>
        <w:rFonts w:ascii="Arial" w:hAnsi="Arial"/>
        <w:b/>
        <w:color w:val="404040"/>
        <w:sz w:val="22"/>
      </w:rPr>
      <w:tblPr/>
      <w:tcPr>
        <w:tcBorders>
          <w:top w:val="single" w:sz="4" w:space="0" w:color="627BFA" w:themeColor="accent3" w:themeTint="90"/>
          <w:left w:val="none" w:sz="4" w:space="0" w:color="000000"/>
          <w:bottom w:val="single" w:sz="4" w:space="0" w:color="627BFA"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2-Accent41">
    <w:name w:val="List Table 2 - Accent 41"/>
    <w:basedOn w:val="NormaleTabelle"/>
    <w:uiPriority w:val="99"/>
    <w:pPr>
      <w:spacing w:after="0" w:line="240" w:lineRule="auto"/>
    </w:pPr>
    <w:tblPr>
      <w:tblStyleRowBandSize w:val="1"/>
      <w:tblStyleColBandSize w:val="1"/>
      <w:tblBorders>
        <w:top w:val="single" w:sz="4" w:space="0" w:color="72FEC5" w:themeColor="accent4" w:themeTint="90"/>
        <w:bottom w:val="single" w:sz="4" w:space="0" w:color="72FEC5" w:themeColor="accent4" w:themeTint="90"/>
        <w:insideH w:val="single" w:sz="4" w:space="0" w:color="72FEC5" w:themeColor="accent4" w:themeTint="90"/>
      </w:tblBorders>
    </w:tblPr>
    <w:tblStylePr w:type="fir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lastRow">
      <w:rPr>
        <w:rFonts w:ascii="Arial" w:hAnsi="Arial"/>
        <w:b/>
        <w:color w:val="404040"/>
        <w:sz w:val="22"/>
      </w:rPr>
      <w:tblPr/>
      <w:tcPr>
        <w:tcBorders>
          <w:top w:val="single" w:sz="4" w:space="0" w:color="72FEC5" w:themeColor="accent4" w:themeTint="90"/>
          <w:left w:val="none" w:sz="4" w:space="0" w:color="000000"/>
          <w:bottom w:val="single" w:sz="4" w:space="0" w:color="72FEC5"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2-Accent51">
    <w:name w:val="List Table 2 - Accent 51"/>
    <w:basedOn w:val="NormaleTabelle"/>
    <w:uiPriority w:val="99"/>
    <w:pPr>
      <w:spacing w:after="0" w:line="240" w:lineRule="auto"/>
    </w:pPr>
    <w:tblPr>
      <w:tblStyleRowBandSize w:val="1"/>
      <w:tblStyleColBandSize w:val="1"/>
      <w:tblBorders>
        <w:top w:val="single" w:sz="4" w:space="0" w:color="EFD4A9" w:themeColor="accent5" w:themeTint="90"/>
        <w:bottom w:val="single" w:sz="4" w:space="0" w:color="EFD4A9" w:themeColor="accent5" w:themeTint="90"/>
        <w:insideH w:val="single" w:sz="4" w:space="0" w:color="EFD4A9" w:themeColor="accent5" w:themeTint="90"/>
      </w:tblBorders>
    </w:tblPr>
    <w:tblStylePr w:type="fir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lastRow">
      <w:rPr>
        <w:rFonts w:ascii="Arial" w:hAnsi="Arial"/>
        <w:b/>
        <w:color w:val="404040"/>
        <w:sz w:val="22"/>
      </w:rPr>
      <w:tblPr/>
      <w:tcPr>
        <w:tcBorders>
          <w:top w:val="single" w:sz="4" w:space="0" w:color="EFD4A9" w:themeColor="accent5" w:themeTint="90"/>
          <w:left w:val="none" w:sz="4" w:space="0" w:color="000000"/>
          <w:bottom w:val="single" w:sz="4" w:space="0" w:color="EFD4A9"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2-Accent61">
    <w:name w:val="List Table 2 - Accent 61"/>
    <w:basedOn w:val="NormaleTabelle"/>
    <w:uiPriority w:val="99"/>
    <w:pPr>
      <w:spacing w:after="0" w:line="240" w:lineRule="auto"/>
    </w:pPr>
    <w:tblPr>
      <w:tblStyleRowBandSize w:val="1"/>
      <w:tblStyleColBandSize w:val="1"/>
      <w:tblBorders>
        <w:top w:val="single" w:sz="4" w:space="0" w:color="C3CDD4" w:themeColor="accent6" w:themeTint="90"/>
        <w:bottom w:val="single" w:sz="4" w:space="0" w:color="C3CDD4" w:themeColor="accent6" w:themeTint="90"/>
        <w:insideH w:val="single" w:sz="4" w:space="0" w:color="C3CDD4" w:themeColor="accent6" w:themeTint="90"/>
      </w:tblBorders>
    </w:tblPr>
    <w:tblStylePr w:type="fir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lastRow">
      <w:rPr>
        <w:rFonts w:ascii="Arial" w:hAnsi="Arial"/>
        <w:b/>
        <w:color w:val="404040"/>
        <w:sz w:val="22"/>
      </w:rPr>
      <w:tblPr/>
      <w:tcPr>
        <w:tcBorders>
          <w:top w:val="single" w:sz="4" w:space="0" w:color="C3CDD4" w:themeColor="accent6" w:themeTint="90"/>
          <w:left w:val="none" w:sz="4" w:space="0" w:color="000000"/>
          <w:bottom w:val="single" w:sz="4" w:space="0" w:color="C3CDD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NormaleTabelle"/>
    <w:uiPriority w:val="99"/>
    <w:pPr>
      <w:spacing w:after="0" w:line="240" w:lineRule="auto"/>
    </w:pPr>
    <w:tblPr>
      <w:tblStyleRowBandSize w:val="1"/>
      <w:tblStyleColBandSize w:val="1"/>
      <w:tblBorders>
        <w:top w:val="single" w:sz="4" w:space="0" w:color="072BD9" w:themeColor="accent1"/>
        <w:left w:val="single" w:sz="4" w:space="0" w:color="072BD9" w:themeColor="accent1"/>
        <w:bottom w:val="single" w:sz="4" w:space="0" w:color="072BD9" w:themeColor="accent1"/>
        <w:right w:val="single" w:sz="4" w:space="0" w:color="072BD9" w:themeColor="accent1"/>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72BD9" w:themeColor="accent1"/>
          <w:right w:val="single" w:sz="4" w:space="0" w:color="072BD9" w:themeColor="accent1"/>
        </w:tcBorders>
      </w:tcPr>
    </w:tblStylePr>
    <w:tblStylePr w:type="band1Horz">
      <w:rPr>
        <w:rFonts w:ascii="Arial" w:hAnsi="Arial"/>
        <w:color w:val="404040"/>
        <w:sz w:val="22"/>
      </w:rPr>
      <w:tblPr/>
      <w:tcPr>
        <w:tcBorders>
          <w:top w:val="single" w:sz="4" w:space="0" w:color="072BD9" w:themeColor="accent1"/>
          <w:bottom w:val="single" w:sz="4" w:space="0" w:color="072BD9" w:themeColor="accent1"/>
        </w:tcBorders>
      </w:tcPr>
    </w:tblStylePr>
  </w:style>
  <w:style w:type="table" w:customStyle="1" w:styleId="ListTable3-Accent21">
    <w:name w:val="List Table 3 - Accent 21"/>
    <w:basedOn w:val="NormaleTabelle"/>
    <w:uiPriority w:val="99"/>
    <w:pPr>
      <w:spacing w:after="0" w:line="240" w:lineRule="auto"/>
    </w:pPr>
    <w:tblPr>
      <w:tblStyleRowBandSize w:val="1"/>
      <w:tblStyleColBandSize w:val="1"/>
      <w:tblBorders>
        <w:top w:val="single" w:sz="4" w:space="0" w:color="FFFFFF" w:themeColor="accent2" w:themeTint="97"/>
        <w:left w:val="single" w:sz="4" w:space="0" w:color="FFFFFF" w:themeColor="accent2" w:themeTint="97"/>
        <w:bottom w:val="single" w:sz="4" w:space="0" w:color="FFFFFF" w:themeColor="accent2" w:themeTint="97"/>
        <w:right w:val="single" w:sz="4" w:space="0" w:color="FFFFFF" w:themeColor="accent2" w:themeTint="97"/>
      </w:tblBorders>
    </w:tblPr>
    <w:tblStylePr w:type="firstRow">
      <w:rPr>
        <w:rFonts w:ascii="Arial" w:hAnsi="Arial"/>
        <w:b/>
        <w:color w:val="FFFFFF"/>
        <w:sz w:val="22"/>
      </w:rPr>
      <w:tblPr/>
      <w:tcPr>
        <w:shd w:val="clear" w:color="FFFFFF" w:themeColor="accent2" w:themeTint="97" w:fill="FFFFFF"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FFFF" w:themeColor="accent2" w:themeTint="97"/>
          <w:right w:val="single" w:sz="4" w:space="0" w:color="FFFFFF" w:themeColor="accent2" w:themeTint="97"/>
        </w:tcBorders>
      </w:tcPr>
    </w:tblStylePr>
    <w:tblStylePr w:type="band1Horz">
      <w:rPr>
        <w:rFonts w:ascii="Arial" w:hAnsi="Arial"/>
        <w:color w:val="404040"/>
        <w:sz w:val="22"/>
      </w:rPr>
      <w:tblPr/>
      <w:tcPr>
        <w:tcBorders>
          <w:top w:val="single" w:sz="4" w:space="0" w:color="FFFFFF" w:themeColor="accent2" w:themeTint="97"/>
          <w:bottom w:val="single" w:sz="4" w:space="0" w:color="FFFFFF" w:themeColor="accent2" w:themeTint="97"/>
        </w:tcBorders>
      </w:tcPr>
    </w:tblStylePr>
  </w:style>
  <w:style w:type="table" w:customStyle="1" w:styleId="ListTable3-Accent31">
    <w:name w:val="List Table 3 - Accent 31"/>
    <w:basedOn w:val="NormaleTabelle"/>
    <w:uiPriority w:val="99"/>
    <w:pPr>
      <w:spacing w:after="0" w:line="240" w:lineRule="auto"/>
    </w:pPr>
    <w:tblPr>
      <w:tblStyleRowBandSize w:val="1"/>
      <w:tblStyleColBandSize w:val="1"/>
      <w:tblBorders>
        <w:top w:val="single" w:sz="4" w:space="0" w:color="5974F9" w:themeColor="accent3" w:themeTint="98"/>
        <w:left w:val="single" w:sz="4" w:space="0" w:color="5974F9" w:themeColor="accent3" w:themeTint="98"/>
        <w:bottom w:val="single" w:sz="4" w:space="0" w:color="5974F9" w:themeColor="accent3" w:themeTint="98"/>
        <w:right w:val="single" w:sz="4" w:space="0" w:color="5974F9" w:themeColor="accent3" w:themeTint="98"/>
      </w:tblBorders>
    </w:tblPr>
    <w:tblStylePr w:type="firstRow">
      <w:rPr>
        <w:rFonts w:ascii="Arial" w:hAnsi="Arial"/>
        <w:b/>
        <w:color w:val="FFFFFF"/>
        <w:sz w:val="22"/>
      </w:rPr>
      <w:tblPr/>
      <w:tcPr>
        <w:shd w:val="clear" w:color="5974F9" w:themeColor="accent3" w:themeTint="98" w:fill="5974F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974F9" w:themeColor="accent3" w:themeTint="98"/>
          <w:right w:val="single" w:sz="4" w:space="0" w:color="5974F9" w:themeColor="accent3" w:themeTint="98"/>
        </w:tcBorders>
      </w:tcPr>
    </w:tblStylePr>
    <w:tblStylePr w:type="band1Horz">
      <w:rPr>
        <w:rFonts w:ascii="Arial" w:hAnsi="Arial"/>
        <w:color w:val="404040"/>
        <w:sz w:val="22"/>
      </w:rPr>
      <w:tblPr/>
      <w:tcPr>
        <w:tcBorders>
          <w:top w:val="single" w:sz="4" w:space="0" w:color="5974F9" w:themeColor="accent3" w:themeTint="98"/>
          <w:bottom w:val="single" w:sz="4" w:space="0" w:color="5974F9" w:themeColor="accent3" w:themeTint="98"/>
        </w:tcBorders>
      </w:tcPr>
    </w:tblStylePr>
  </w:style>
  <w:style w:type="table" w:customStyle="1" w:styleId="ListTable3-Accent41">
    <w:name w:val="List Table 3 - Accent 41"/>
    <w:basedOn w:val="NormaleTabelle"/>
    <w:uiPriority w:val="99"/>
    <w:pPr>
      <w:spacing w:after="0" w:line="240" w:lineRule="auto"/>
    </w:pPr>
    <w:tblPr>
      <w:tblStyleRowBandSize w:val="1"/>
      <w:tblStyleColBandSize w:val="1"/>
      <w:tblBorders>
        <w:top w:val="single" w:sz="4" w:space="0" w:color="69FDC1" w:themeColor="accent4" w:themeTint="9A"/>
        <w:left w:val="single" w:sz="4" w:space="0" w:color="69FDC1" w:themeColor="accent4" w:themeTint="9A"/>
        <w:bottom w:val="single" w:sz="4" w:space="0" w:color="69FDC1" w:themeColor="accent4" w:themeTint="9A"/>
        <w:right w:val="single" w:sz="4" w:space="0" w:color="69FDC1" w:themeColor="accent4" w:themeTint="9A"/>
      </w:tblBorders>
    </w:tblPr>
    <w:tblStylePr w:type="firstRow">
      <w:rPr>
        <w:rFonts w:ascii="Arial" w:hAnsi="Arial"/>
        <w:b/>
        <w:color w:val="FFFFFF"/>
        <w:sz w:val="22"/>
      </w:rPr>
      <w:tblPr/>
      <w:tcPr>
        <w:shd w:val="clear" w:color="69FDC1" w:themeColor="accent4" w:themeTint="9A" w:fill="69FDC1"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9FDC1" w:themeColor="accent4" w:themeTint="9A"/>
          <w:right w:val="single" w:sz="4" w:space="0" w:color="69FDC1" w:themeColor="accent4" w:themeTint="9A"/>
        </w:tcBorders>
      </w:tcPr>
    </w:tblStylePr>
    <w:tblStylePr w:type="band1Horz">
      <w:rPr>
        <w:rFonts w:ascii="Arial" w:hAnsi="Arial"/>
        <w:color w:val="404040"/>
        <w:sz w:val="22"/>
      </w:rPr>
      <w:tblPr/>
      <w:tcPr>
        <w:tcBorders>
          <w:top w:val="single" w:sz="4" w:space="0" w:color="69FDC1" w:themeColor="accent4" w:themeTint="9A"/>
          <w:bottom w:val="single" w:sz="4" w:space="0" w:color="69FDC1" w:themeColor="accent4" w:themeTint="9A"/>
        </w:tcBorders>
      </w:tcPr>
    </w:tblStylePr>
  </w:style>
  <w:style w:type="table" w:customStyle="1" w:styleId="ListTable3-Accent51">
    <w:name w:val="List Table 3 - Accent 51"/>
    <w:basedOn w:val="NormaleTabelle"/>
    <w:uiPriority w:val="99"/>
    <w:pPr>
      <w:spacing w:after="0" w:line="240" w:lineRule="auto"/>
    </w:pPr>
    <w:tblPr>
      <w:tblStyleRowBandSize w:val="1"/>
      <w:tblStyleColBandSize w:val="1"/>
      <w:tblBorders>
        <w:top w:val="single" w:sz="4" w:space="0" w:color="EED2A3" w:themeColor="accent5" w:themeTint="9A"/>
        <w:left w:val="single" w:sz="4" w:space="0" w:color="EED2A3" w:themeColor="accent5" w:themeTint="9A"/>
        <w:bottom w:val="single" w:sz="4" w:space="0" w:color="EED2A3" w:themeColor="accent5" w:themeTint="9A"/>
        <w:right w:val="single" w:sz="4" w:space="0" w:color="EED2A3" w:themeColor="accent5" w:themeTint="9A"/>
      </w:tblBorders>
    </w:tblPr>
    <w:tblStylePr w:type="firstRow">
      <w:rPr>
        <w:rFonts w:ascii="Arial" w:hAnsi="Arial"/>
        <w:b/>
        <w:color w:val="FFFFFF"/>
        <w:sz w:val="22"/>
      </w:rPr>
      <w:tblPr/>
      <w:tcPr>
        <w:shd w:val="clear" w:color="EED2A3" w:themeColor="accent5" w:themeTint="9A" w:fill="EED2A3"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EED2A3" w:themeColor="accent5" w:themeTint="9A"/>
          <w:right w:val="single" w:sz="4" w:space="0" w:color="EED2A3" w:themeColor="accent5" w:themeTint="9A"/>
        </w:tcBorders>
      </w:tcPr>
    </w:tblStylePr>
    <w:tblStylePr w:type="band1Horz">
      <w:rPr>
        <w:rFonts w:ascii="Arial" w:hAnsi="Arial"/>
        <w:color w:val="404040"/>
        <w:sz w:val="22"/>
      </w:rPr>
      <w:tblPr/>
      <w:tcPr>
        <w:tcBorders>
          <w:top w:val="single" w:sz="4" w:space="0" w:color="EED2A3" w:themeColor="accent5" w:themeTint="9A"/>
          <w:bottom w:val="single" w:sz="4" w:space="0" w:color="EED2A3" w:themeColor="accent5" w:themeTint="9A"/>
        </w:tcBorders>
      </w:tcPr>
    </w:tblStylePr>
  </w:style>
  <w:style w:type="table" w:customStyle="1" w:styleId="ListTable3-Accent61">
    <w:name w:val="List Table 3 - Accent 61"/>
    <w:basedOn w:val="NormaleTabelle"/>
    <w:uiPriority w:val="99"/>
    <w:pPr>
      <w:spacing w:after="0" w:line="240" w:lineRule="auto"/>
    </w:pPr>
    <w:tblPr>
      <w:tblStyleRowBandSize w:val="1"/>
      <w:tblStyleColBandSize w:val="1"/>
      <w:tblBorders>
        <w:top w:val="single" w:sz="4" w:space="0" w:color="C0CBD2" w:themeColor="accent6" w:themeTint="98"/>
        <w:left w:val="single" w:sz="4" w:space="0" w:color="C0CBD2" w:themeColor="accent6" w:themeTint="98"/>
        <w:bottom w:val="single" w:sz="4" w:space="0" w:color="C0CBD2" w:themeColor="accent6" w:themeTint="98"/>
        <w:right w:val="single" w:sz="4" w:space="0" w:color="C0CBD2" w:themeColor="accent6" w:themeTint="98"/>
      </w:tblBorders>
    </w:tblPr>
    <w:tblStylePr w:type="firstRow">
      <w:rPr>
        <w:rFonts w:ascii="Arial" w:hAnsi="Arial"/>
        <w:b/>
        <w:color w:val="FFFFFF"/>
        <w:sz w:val="22"/>
      </w:rPr>
      <w:tblPr/>
      <w:tcPr>
        <w:shd w:val="clear" w:color="C0CBD2" w:themeColor="accent6" w:themeTint="98" w:fill="C0CBD2"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0CBD2" w:themeColor="accent6" w:themeTint="98"/>
          <w:right w:val="single" w:sz="4" w:space="0" w:color="C0CBD2" w:themeColor="accent6" w:themeTint="98"/>
        </w:tcBorders>
      </w:tcPr>
    </w:tblStylePr>
    <w:tblStylePr w:type="band1Horz">
      <w:rPr>
        <w:rFonts w:ascii="Arial" w:hAnsi="Arial"/>
        <w:color w:val="404040"/>
        <w:sz w:val="22"/>
      </w:rPr>
      <w:tblPr/>
      <w:tcPr>
        <w:tcBorders>
          <w:top w:val="single" w:sz="4" w:space="0" w:color="C0CBD2" w:themeColor="accent6" w:themeTint="98"/>
          <w:bottom w:val="single" w:sz="4" w:space="0" w:color="C0CBD2"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1">
    <w:name w:val="List Table 4 - Accent 11"/>
    <w:basedOn w:val="NormaleTabelle"/>
    <w:uiPriority w:val="99"/>
    <w:pPr>
      <w:spacing w:after="0" w:line="240" w:lineRule="auto"/>
    </w:pPr>
    <w:tblPr>
      <w:tblStyleRowBandSize w:val="1"/>
      <w:tblStyleColBandSize w:val="1"/>
      <w:tblBorders>
        <w:top w:val="single" w:sz="4" w:space="0" w:color="627BFA" w:themeColor="accent1" w:themeTint="90"/>
        <w:left w:val="single" w:sz="4" w:space="0" w:color="627BFA" w:themeColor="accent1" w:themeTint="90"/>
        <w:bottom w:val="single" w:sz="4" w:space="0" w:color="627BFA" w:themeColor="accent1" w:themeTint="90"/>
        <w:right w:val="single" w:sz="4" w:space="0" w:color="627BFA" w:themeColor="accent1" w:themeTint="90"/>
        <w:insideH w:val="single" w:sz="4" w:space="0" w:color="627BFA" w:themeColor="accent1" w:themeTint="90"/>
      </w:tblBorders>
    </w:tblPr>
    <w:tblStylePr w:type="firstRow">
      <w:rPr>
        <w:rFonts w:ascii="Arial" w:hAnsi="Arial"/>
        <w:b/>
        <w:color w:val="FFFFFF"/>
        <w:sz w:val="22"/>
      </w:rPr>
      <w:tblPr/>
      <w:tcPr>
        <w:shd w:val="clear" w:color="072BD9" w:themeColor="accent1" w:fill="072BD9"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1" w:themeTint="40" w:fill="B9C4FC" w:themeFill="accent1" w:themeFillTint="40"/>
      </w:tcPr>
    </w:tblStylePr>
    <w:tblStylePr w:type="band1Horz">
      <w:rPr>
        <w:rFonts w:ascii="Arial" w:hAnsi="Arial"/>
        <w:color w:val="404040"/>
        <w:sz w:val="22"/>
      </w:rPr>
      <w:tblPr/>
      <w:tcPr>
        <w:shd w:val="clear" w:color="B9C4FC" w:themeColor="accent1" w:themeTint="40" w:fill="B9C4FC" w:themeFill="accent1" w:themeFillTint="40"/>
      </w:tcPr>
    </w:tblStylePr>
  </w:style>
  <w:style w:type="table" w:customStyle="1" w:styleId="ListTable4-Accent21">
    <w:name w:val="List Table 4 - Accent 21"/>
    <w:basedOn w:val="NormaleTabelle"/>
    <w:uiPriority w:val="99"/>
    <w:pPr>
      <w:spacing w:after="0" w:line="240" w:lineRule="auto"/>
    </w:pPr>
    <w:tblPr>
      <w:tblStyleRowBandSize w:val="1"/>
      <w:tblStyleColBandSize w:val="1"/>
      <w:tblBorders>
        <w:top w:val="single" w:sz="4" w:space="0" w:color="FFFFFF" w:themeColor="accent2" w:themeTint="90"/>
        <w:left w:val="single" w:sz="4" w:space="0" w:color="FFFFFF" w:themeColor="accent2" w:themeTint="90"/>
        <w:bottom w:val="single" w:sz="4" w:space="0" w:color="FFFFFF" w:themeColor="accent2" w:themeTint="90"/>
        <w:right w:val="single" w:sz="4" w:space="0" w:color="FFFFFF" w:themeColor="accent2" w:themeTint="90"/>
        <w:insideH w:val="single" w:sz="4" w:space="0" w:color="FFFFFF" w:themeColor="accent2" w:themeTint="90"/>
      </w:tblBorders>
    </w:tblPr>
    <w:tblStylePr w:type="firstRow">
      <w:rPr>
        <w:rFonts w:ascii="Arial" w:hAnsi="Arial"/>
        <w:b/>
        <w:color w:val="FFFFFF"/>
        <w:sz w:val="22"/>
      </w:rPr>
      <w:tblPr/>
      <w:tcPr>
        <w:shd w:val="clear" w:color="FFFFFF" w:themeColor="accent2" w:fill="FFFFFF"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accent2" w:themeTint="40" w:fill="FFFFFF" w:themeFill="accent2" w:themeFillTint="40"/>
      </w:tcPr>
    </w:tblStylePr>
    <w:tblStylePr w:type="band1Horz">
      <w:rPr>
        <w:rFonts w:ascii="Arial" w:hAnsi="Arial"/>
        <w:color w:val="404040"/>
        <w:sz w:val="22"/>
      </w:rPr>
      <w:tblPr/>
      <w:tcPr>
        <w:shd w:val="clear" w:color="FFFFFF" w:themeColor="accent2" w:themeTint="40" w:fill="FFFFFF" w:themeFill="accent2" w:themeFillTint="40"/>
      </w:tcPr>
    </w:tblStylePr>
  </w:style>
  <w:style w:type="table" w:customStyle="1" w:styleId="ListTable4-Accent31">
    <w:name w:val="List Table 4 - Accent 31"/>
    <w:basedOn w:val="NormaleTabelle"/>
    <w:uiPriority w:val="99"/>
    <w:pPr>
      <w:spacing w:after="0" w:line="240" w:lineRule="auto"/>
    </w:pPr>
    <w:tblPr>
      <w:tblStyleRowBandSize w:val="1"/>
      <w:tblStyleColBandSize w:val="1"/>
      <w:tblBorders>
        <w:top w:val="single" w:sz="4" w:space="0" w:color="627BFA" w:themeColor="accent3" w:themeTint="90"/>
        <w:left w:val="single" w:sz="4" w:space="0" w:color="627BFA" w:themeColor="accent3" w:themeTint="90"/>
        <w:bottom w:val="single" w:sz="4" w:space="0" w:color="627BFA" w:themeColor="accent3" w:themeTint="90"/>
        <w:right w:val="single" w:sz="4" w:space="0" w:color="627BFA" w:themeColor="accent3" w:themeTint="90"/>
        <w:insideH w:val="single" w:sz="4" w:space="0" w:color="627BFA" w:themeColor="accent3" w:themeTint="90"/>
      </w:tblBorders>
    </w:tblPr>
    <w:tblStylePr w:type="firstRow">
      <w:rPr>
        <w:rFonts w:ascii="Arial" w:hAnsi="Arial"/>
        <w:b/>
        <w:color w:val="FFFFFF"/>
        <w:sz w:val="22"/>
      </w:rPr>
      <w:tblPr/>
      <w:tcPr>
        <w:shd w:val="clear" w:color="072BD9" w:themeColor="accent3" w:fill="072BD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9C4FC" w:themeColor="accent3" w:themeTint="40" w:fill="B9C4FC" w:themeFill="accent3" w:themeFillTint="40"/>
      </w:tcPr>
    </w:tblStylePr>
    <w:tblStylePr w:type="band1Horz">
      <w:rPr>
        <w:rFonts w:ascii="Arial" w:hAnsi="Arial"/>
        <w:color w:val="404040"/>
        <w:sz w:val="22"/>
      </w:rPr>
      <w:tblPr/>
      <w:tcPr>
        <w:shd w:val="clear" w:color="B9C4FC" w:themeColor="accent3" w:themeTint="40" w:fill="B9C4FC" w:themeFill="accent3" w:themeFillTint="40"/>
      </w:tcPr>
    </w:tblStylePr>
  </w:style>
  <w:style w:type="table" w:customStyle="1" w:styleId="ListTable4-Accent41">
    <w:name w:val="List Table 4 - Accent 41"/>
    <w:basedOn w:val="NormaleTabelle"/>
    <w:uiPriority w:val="99"/>
    <w:pPr>
      <w:spacing w:after="0" w:line="240" w:lineRule="auto"/>
    </w:pPr>
    <w:tblPr>
      <w:tblStyleRowBandSize w:val="1"/>
      <w:tblStyleColBandSize w:val="1"/>
      <w:tblBorders>
        <w:top w:val="single" w:sz="4" w:space="0" w:color="72FEC5" w:themeColor="accent4" w:themeTint="90"/>
        <w:left w:val="single" w:sz="4" w:space="0" w:color="72FEC5" w:themeColor="accent4" w:themeTint="90"/>
        <w:bottom w:val="single" w:sz="4" w:space="0" w:color="72FEC5" w:themeColor="accent4" w:themeTint="90"/>
        <w:right w:val="single" w:sz="4" w:space="0" w:color="72FEC5" w:themeColor="accent4" w:themeTint="90"/>
        <w:insideH w:val="single" w:sz="4" w:space="0" w:color="72FEC5" w:themeColor="accent4" w:themeTint="90"/>
      </w:tblBorders>
    </w:tblPr>
    <w:tblStylePr w:type="firstRow">
      <w:rPr>
        <w:rFonts w:ascii="Arial" w:hAnsi="Arial"/>
        <w:b/>
        <w:color w:val="FFFFFF"/>
        <w:sz w:val="22"/>
      </w:rPr>
      <w:tblPr/>
      <w:tcPr>
        <w:shd w:val="clear" w:color="07FD99" w:themeColor="accent4" w:fill="07FD99"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EE5" w:themeColor="accent4" w:themeTint="40" w:fill="C0FEE5" w:themeFill="accent4" w:themeFillTint="40"/>
      </w:tcPr>
    </w:tblStylePr>
    <w:tblStylePr w:type="band1Horz">
      <w:rPr>
        <w:rFonts w:ascii="Arial" w:hAnsi="Arial"/>
        <w:color w:val="404040"/>
        <w:sz w:val="22"/>
      </w:rPr>
      <w:tblPr/>
      <w:tcPr>
        <w:shd w:val="clear" w:color="C0FEE5" w:themeColor="accent4" w:themeTint="40" w:fill="C0FEE5" w:themeFill="accent4" w:themeFillTint="40"/>
      </w:tcPr>
    </w:tblStylePr>
  </w:style>
  <w:style w:type="table" w:customStyle="1" w:styleId="ListTable4-Accent51">
    <w:name w:val="List Table 4 - Accent 51"/>
    <w:basedOn w:val="NormaleTabelle"/>
    <w:uiPriority w:val="99"/>
    <w:pPr>
      <w:spacing w:after="0" w:line="240" w:lineRule="auto"/>
    </w:pPr>
    <w:tblPr>
      <w:tblStyleRowBandSize w:val="1"/>
      <w:tblStyleColBandSize w:val="1"/>
      <w:tblBorders>
        <w:top w:val="single" w:sz="4" w:space="0" w:color="EFD4A9" w:themeColor="accent5" w:themeTint="90"/>
        <w:left w:val="single" w:sz="4" w:space="0" w:color="EFD4A9" w:themeColor="accent5" w:themeTint="90"/>
        <w:bottom w:val="single" w:sz="4" w:space="0" w:color="EFD4A9" w:themeColor="accent5" w:themeTint="90"/>
        <w:right w:val="single" w:sz="4" w:space="0" w:color="EFD4A9" w:themeColor="accent5" w:themeTint="90"/>
        <w:insideH w:val="single" w:sz="4" w:space="0" w:color="EFD4A9" w:themeColor="accent5" w:themeTint="90"/>
      </w:tblBorders>
    </w:tblPr>
    <w:tblStylePr w:type="firstRow">
      <w:rPr>
        <w:rFonts w:ascii="Arial" w:hAnsi="Arial"/>
        <w:b/>
        <w:color w:val="FFFFFF"/>
        <w:sz w:val="22"/>
      </w:rPr>
      <w:tblPr/>
      <w:tcPr>
        <w:shd w:val="clear" w:color="E3B568" w:themeColor="accent5" w:fill="E3B568"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8ECD9" w:themeColor="accent5" w:themeTint="40" w:fill="F8ECD9" w:themeFill="accent5" w:themeFillTint="40"/>
      </w:tcPr>
    </w:tblStylePr>
    <w:tblStylePr w:type="band1Horz">
      <w:rPr>
        <w:rFonts w:ascii="Arial" w:hAnsi="Arial"/>
        <w:color w:val="404040"/>
        <w:sz w:val="22"/>
      </w:rPr>
      <w:tblPr/>
      <w:tcPr>
        <w:shd w:val="clear" w:color="F8ECD9" w:themeColor="accent5" w:themeTint="40" w:fill="F8ECD9" w:themeFill="accent5" w:themeFillTint="40"/>
      </w:tcPr>
    </w:tblStylePr>
  </w:style>
  <w:style w:type="table" w:customStyle="1" w:styleId="ListTable4-Accent61">
    <w:name w:val="List Table 4 - Accent 61"/>
    <w:basedOn w:val="NormaleTabelle"/>
    <w:uiPriority w:val="99"/>
    <w:pPr>
      <w:spacing w:after="0" w:line="240" w:lineRule="auto"/>
    </w:pPr>
    <w:tblPr>
      <w:tblStyleRowBandSize w:val="1"/>
      <w:tblStyleColBandSize w:val="1"/>
      <w:tblBorders>
        <w:top w:val="single" w:sz="4" w:space="0" w:color="C3CDD4" w:themeColor="accent6" w:themeTint="90"/>
        <w:left w:val="single" w:sz="4" w:space="0" w:color="C3CDD4" w:themeColor="accent6" w:themeTint="90"/>
        <w:bottom w:val="single" w:sz="4" w:space="0" w:color="C3CDD4" w:themeColor="accent6" w:themeTint="90"/>
        <w:right w:val="single" w:sz="4" w:space="0" w:color="C3CDD4" w:themeColor="accent6" w:themeTint="90"/>
        <w:insideH w:val="single" w:sz="4" w:space="0" w:color="C3CDD4" w:themeColor="accent6" w:themeTint="90"/>
      </w:tblBorders>
    </w:tblPr>
    <w:tblStylePr w:type="firstRow">
      <w:rPr>
        <w:rFonts w:ascii="Arial" w:hAnsi="Arial"/>
        <w:b/>
        <w:color w:val="FFFFFF"/>
        <w:sz w:val="22"/>
      </w:rPr>
      <w:tblPr/>
      <w:tcPr>
        <w:shd w:val="clear" w:color="96A8B4" w:themeColor="accent6" w:fill="96A8B4"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4E9EC" w:themeColor="accent6" w:themeTint="40" w:fill="E4E9EC" w:themeFill="accent6" w:themeFillTint="40"/>
      </w:tcPr>
    </w:tblStylePr>
    <w:tblStylePr w:type="band1Horz">
      <w:rPr>
        <w:rFonts w:ascii="Arial" w:hAnsi="Arial"/>
        <w:color w:val="404040"/>
        <w:sz w:val="22"/>
      </w:rPr>
      <w:tblPr/>
      <w:tcPr>
        <w:shd w:val="clear" w:color="E4E9EC" w:themeColor="accent6" w:themeTint="40" w:fill="E4E9EC"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1">
    <w:name w:val="List Table 5 Dark - Accent 11"/>
    <w:basedOn w:val="NormaleTabelle"/>
    <w:uiPriority w:val="99"/>
    <w:pPr>
      <w:spacing w:after="0" w:line="240" w:lineRule="auto"/>
    </w:pPr>
    <w:tblPr>
      <w:tblStyleRowBandSize w:val="1"/>
      <w:tblStyleColBandSize w:val="1"/>
      <w:tblBorders>
        <w:top w:val="single" w:sz="32" w:space="0" w:color="072BD9" w:themeColor="accent1"/>
        <w:left w:val="single" w:sz="32" w:space="0" w:color="072BD9" w:themeColor="accent1"/>
        <w:bottom w:val="single" w:sz="32" w:space="0" w:color="072BD9" w:themeColor="accent1"/>
        <w:right w:val="single" w:sz="32" w:space="0" w:color="072BD9" w:themeColor="accent1"/>
      </w:tblBorders>
      <w:shd w:val="clear" w:color="072BD9" w:themeColor="accent1" w:fill="072BD9" w:themeFill="accent1"/>
    </w:tblPr>
    <w:tblStylePr w:type="firstRow">
      <w:rPr>
        <w:rFonts w:ascii="Arial" w:hAnsi="Arial"/>
        <w:b/>
        <w:color w:val="FFFFFF" w:themeColor="light1"/>
        <w:sz w:val="22"/>
      </w:rPr>
      <w:tblPr/>
      <w:tcPr>
        <w:tcBorders>
          <w:top w:val="single" w:sz="32" w:space="0" w:color="072BD9" w:themeColor="accent1"/>
          <w:bottom w:val="single" w:sz="12" w:space="0" w:color="FFFFFF" w:themeColor="light1"/>
        </w:tcBorders>
        <w:shd w:val="clear" w:color="072BD9" w:themeColor="accent1" w:fill="072BD9"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72BD9" w:themeColor="accent1"/>
          <w:right w:val="single" w:sz="4" w:space="0" w:color="FFFFFF" w:themeColor="light1"/>
        </w:tcBorders>
      </w:tcPr>
    </w:tblStylePr>
    <w:tblStylePr w:type="lastCol">
      <w:tblPr/>
      <w:tcPr>
        <w:tcBorders>
          <w:left w:val="single" w:sz="4" w:space="0" w:color="FFFFFF" w:themeColor="light1"/>
          <w:right w:val="single" w:sz="32" w:space="0" w:color="072BD9" w:themeColor="accent1"/>
        </w:tcBorders>
      </w:tcPr>
    </w:tblStylePr>
    <w:tblStylePr w:type="band1Vert">
      <w:tblPr/>
      <w:tcPr>
        <w:tcBorders>
          <w:left w:val="single" w:sz="4" w:space="0" w:color="FFFFFF" w:themeColor="light1"/>
          <w:right w:val="single" w:sz="4" w:space="0" w:color="FFFFFF" w:themeColor="light1"/>
        </w:tcBorders>
        <w:shd w:val="clear" w:color="072BD9" w:themeColor="accent1" w:fill="072BD9"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72BD9" w:themeColor="accent1" w:fill="072BD9" w:themeFill="accent1"/>
      </w:tcPr>
    </w:tblStylePr>
    <w:tblStylePr w:type="band2Horz">
      <w:tblPr/>
      <w:tcPr>
        <w:tcBorders>
          <w:top w:val="single" w:sz="4" w:space="0" w:color="FFFFFF" w:themeColor="light1"/>
          <w:bottom w:val="single" w:sz="4" w:space="0" w:color="FFFFFF" w:themeColor="light1"/>
        </w:tcBorders>
        <w:shd w:val="clear" w:color="072BD9" w:themeColor="accent1" w:fill="072BD9" w:themeFill="accent1"/>
      </w:tcPr>
    </w:tblStylePr>
  </w:style>
  <w:style w:type="table" w:customStyle="1" w:styleId="ListTable5Dark-Accent21">
    <w:name w:val="List Table 5 Dark - Accent 21"/>
    <w:basedOn w:val="NormaleTabelle"/>
    <w:uiPriority w:val="99"/>
    <w:pPr>
      <w:spacing w:after="0" w:line="240" w:lineRule="auto"/>
    </w:pPr>
    <w:tblPr>
      <w:tblStyleRowBandSize w:val="1"/>
      <w:tblStyleColBandSize w:val="1"/>
      <w:tblBorders>
        <w:top w:val="single" w:sz="32" w:space="0" w:color="FFFFFF" w:themeColor="accent2" w:themeTint="97"/>
        <w:left w:val="single" w:sz="32" w:space="0" w:color="FFFFFF" w:themeColor="accent2" w:themeTint="97"/>
        <w:bottom w:val="single" w:sz="32" w:space="0" w:color="FFFFFF" w:themeColor="accent2" w:themeTint="97"/>
        <w:right w:val="single" w:sz="32" w:space="0" w:color="FFFFFF" w:themeColor="accent2" w:themeTint="97"/>
      </w:tblBorders>
      <w:shd w:val="clear" w:color="FFFFFF" w:themeColor="accent2" w:themeTint="97" w:fill="FFFFFF" w:themeFill="accent2" w:themeFillTint="97"/>
    </w:tblPr>
    <w:tblStylePr w:type="firstRow">
      <w:rPr>
        <w:rFonts w:ascii="Arial" w:hAnsi="Arial"/>
        <w:b/>
        <w:color w:val="FFFFFF" w:themeColor="light1"/>
        <w:sz w:val="22"/>
      </w:rPr>
      <w:tblPr/>
      <w:tcPr>
        <w:tcBorders>
          <w:top w:val="single" w:sz="32" w:space="0" w:color="FFFFFF" w:themeColor="accent2" w:themeTint="97"/>
          <w:bottom w:val="single" w:sz="12" w:space="0" w:color="FFFFFF" w:themeColor="light1"/>
        </w:tcBorders>
        <w:shd w:val="clear" w:color="FFFFFF" w:themeColor="accent2" w:themeTint="97" w:fill="FFFFFF"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FFFF" w:themeColor="accent2" w:themeTint="97"/>
          <w:right w:val="single" w:sz="4" w:space="0" w:color="FFFFFF" w:themeColor="light1"/>
        </w:tcBorders>
      </w:tcPr>
    </w:tblStylePr>
    <w:tblStylePr w:type="lastCol">
      <w:tblPr/>
      <w:tcPr>
        <w:tcBorders>
          <w:left w:val="single" w:sz="4" w:space="0" w:color="FFFFFF" w:themeColor="light1"/>
          <w:right w:val="single" w:sz="32" w:space="0" w:color="FFFFFF" w:themeColor="accent2" w:themeTint="97"/>
        </w:tcBorders>
      </w:tcPr>
    </w:tblStylePr>
    <w:tblStylePr w:type="band1Vert">
      <w:tblPr/>
      <w:tcPr>
        <w:tcBorders>
          <w:left w:val="single" w:sz="4" w:space="0" w:color="FFFFFF" w:themeColor="light1"/>
          <w:right w:val="single" w:sz="4" w:space="0" w:color="FFFFFF" w:themeColor="light1"/>
        </w:tcBorders>
        <w:shd w:val="clear" w:color="FFFFFF" w:themeColor="accent2" w:themeTint="97" w:fill="FFFFFF"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tblStylePr w:type="band2Horz">
      <w:tblPr/>
      <w:tcPr>
        <w:tcBorders>
          <w:top w:val="single" w:sz="4" w:space="0" w:color="FFFFFF" w:themeColor="light1"/>
          <w:bottom w:val="single" w:sz="4" w:space="0" w:color="FFFFFF" w:themeColor="light1"/>
        </w:tcBorders>
        <w:shd w:val="clear" w:color="FFFFFF" w:themeColor="accent2" w:themeTint="97" w:fill="FFFFFF" w:themeFill="accent2" w:themeFillTint="97"/>
      </w:tcPr>
    </w:tblStylePr>
  </w:style>
  <w:style w:type="table" w:customStyle="1" w:styleId="ListTable5Dark-Accent31">
    <w:name w:val="List Table 5 Dark - Accent 31"/>
    <w:basedOn w:val="NormaleTabelle"/>
    <w:uiPriority w:val="99"/>
    <w:pPr>
      <w:spacing w:after="0" w:line="240" w:lineRule="auto"/>
    </w:pPr>
    <w:tblPr>
      <w:tblStyleRowBandSize w:val="1"/>
      <w:tblStyleColBandSize w:val="1"/>
      <w:tblBorders>
        <w:top w:val="single" w:sz="32" w:space="0" w:color="5974F9" w:themeColor="accent3" w:themeTint="98"/>
        <w:left w:val="single" w:sz="32" w:space="0" w:color="5974F9" w:themeColor="accent3" w:themeTint="98"/>
        <w:bottom w:val="single" w:sz="32" w:space="0" w:color="5974F9" w:themeColor="accent3" w:themeTint="98"/>
        <w:right w:val="single" w:sz="32" w:space="0" w:color="5974F9" w:themeColor="accent3" w:themeTint="98"/>
      </w:tblBorders>
      <w:shd w:val="clear" w:color="5974F9" w:themeColor="accent3" w:themeTint="98" w:fill="5974F9" w:themeFill="accent3" w:themeFillTint="98"/>
    </w:tblPr>
    <w:tblStylePr w:type="firstRow">
      <w:rPr>
        <w:rFonts w:ascii="Arial" w:hAnsi="Arial"/>
        <w:b/>
        <w:color w:val="FFFFFF" w:themeColor="light1"/>
        <w:sz w:val="22"/>
      </w:rPr>
      <w:tblPr/>
      <w:tcPr>
        <w:tcBorders>
          <w:top w:val="single" w:sz="32" w:space="0" w:color="5974F9" w:themeColor="accent3" w:themeTint="98"/>
          <w:bottom w:val="single" w:sz="12" w:space="0" w:color="FFFFFF" w:themeColor="light1"/>
        </w:tcBorders>
        <w:shd w:val="clear" w:color="5974F9" w:themeColor="accent3" w:themeTint="98" w:fill="5974F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974F9" w:themeColor="accent3" w:themeTint="98"/>
          <w:right w:val="single" w:sz="4" w:space="0" w:color="FFFFFF" w:themeColor="light1"/>
        </w:tcBorders>
      </w:tcPr>
    </w:tblStylePr>
    <w:tblStylePr w:type="lastCol">
      <w:tblPr/>
      <w:tcPr>
        <w:tcBorders>
          <w:left w:val="single" w:sz="4" w:space="0" w:color="FFFFFF" w:themeColor="light1"/>
          <w:right w:val="single" w:sz="32" w:space="0" w:color="5974F9" w:themeColor="accent3" w:themeTint="98"/>
        </w:tcBorders>
      </w:tcPr>
    </w:tblStylePr>
    <w:tblStylePr w:type="band1Vert">
      <w:tblPr/>
      <w:tcPr>
        <w:tcBorders>
          <w:left w:val="single" w:sz="4" w:space="0" w:color="FFFFFF" w:themeColor="light1"/>
          <w:right w:val="single" w:sz="4" w:space="0" w:color="FFFFFF" w:themeColor="light1"/>
        </w:tcBorders>
        <w:shd w:val="clear" w:color="5974F9" w:themeColor="accent3" w:themeTint="98" w:fill="5974F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tblStylePr w:type="band2Horz">
      <w:tblPr/>
      <w:tcPr>
        <w:tcBorders>
          <w:top w:val="single" w:sz="4" w:space="0" w:color="FFFFFF" w:themeColor="light1"/>
          <w:bottom w:val="single" w:sz="4" w:space="0" w:color="FFFFFF" w:themeColor="light1"/>
        </w:tcBorders>
        <w:shd w:val="clear" w:color="5974F9" w:themeColor="accent3" w:themeTint="98" w:fill="5974F9" w:themeFill="accent3" w:themeFillTint="98"/>
      </w:tcPr>
    </w:tblStylePr>
  </w:style>
  <w:style w:type="table" w:customStyle="1" w:styleId="ListTable5Dark-Accent41">
    <w:name w:val="List Table 5 Dark - Accent 41"/>
    <w:basedOn w:val="NormaleTabelle"/>
    <w:uiPriority w:val="99"/>
    <w:pPr>
      <w:spacing w:after="0" w:line="240" w:lineRule="auto"/>
    </w:pPr>
    <w:tblPr>
      <w:tblStyleRowBandSize w:val="1"/>
      <w:tblStyleColBandSize w:val="1"/>
      <w:tblBorders>
        <w:top w:val="single" w:sz="32" w:space="0" w:color="69FDC1" w:themeColor="accent4" w:themeTint="9A"/>
        <w:left w:val="single" w:sz="32" w:space="0" w:color="69FDC1" w:themeColor="accent4" w:themeTint="9A"/>
        <w:bottom w:val="single" w:sz="32" w:space="0" w:color="69FDC1" w:themeColor="accent4" w:themeTint="9A"/>
        <w:right w:val="single" w:sz="32" w:space="0" w:color="69FDC1" w:themeColor="accent4" w:themeTint="9A"/>
      </w:tblBorders>
      <w:shd w:val="clear" w:color="69FDC1" w:themeColor="accent4" w:themeTint="9A" w:fill="69FDC1" w:themeFill="accent4" w:themeFillTint="9A"/>
    </w:tblPr>
    <w:tblStylePr w:type="firstRow">
      <w:rPr>
        <w:rFonts w:ascii="Arial" w:hAnsi="Arial"/>
        <w:b/>
        <w:color w:val="FFFFFF" w:themeColor="light1"/>
        <w:sz w:val="22"/>
      </w:rPr>
      <w:tblPr/>
      <w:tcPr>
        <w:tcBorders>
          <w:top w:val="single" w:sz="32" w:space="0" w:color="69FDC1" w:themeColor="accent4" w:themeTint="9A"/>
          <w:bottom w:val="single" w:sz="12" w:space="0" w:color="FFFFFF" w:themeColor="light1"/>
        </w:tcBorders>
        <w:shd w:val="clear" w:color="69FDC1" w:themeColor="accent4" w:themeTint="9A" w:fill="69FDC1"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9FDC1" w:themeColor="accent4" w:themeTint="9A"/>
          <w:right w:val="single" w:sz="4" w:space="0" w:color="FFFFFF" w:themeColor="light1"/>
        </w:tcBorders>
      </w:tcPr>
    </w:tblStylePr>
    <w:tblStylePr w:type="lastCol">
      <w:tblPr/>
      <w:tcPr>
        <w:tcBorders>
          <w:left w:val="single" w:sz="4" w:space="0" w:color="FFFFFF" w:themeColor="light1"/>
          <w:right w:val="single" w:sz="32" w:space="0" w:color="69FDC1" w:themeColor="accent4" w:themeTint="9A"/>
        </w:tcBorders>
      </w:tcPr>
    </w:tblStylePr>
    <w:tblStylePr w:type="band1Vert">
      <w:tblPr/>
      <w:tcPr>
        <w:tcBorders>
          <w:left w:val="single" w:sz="4" w:space="0" w:color="FFFFFF" w:themeColor="light1"/>
          <w:right w:val="single" w:sz="4" w:space="0" w:color="FFFFFF" w:themeColor="light1"/>
        </w:tcBorders>
        <w:shd w:val="clear" w:color="69FDC1" w:themeColor="accent4" w:themeTint="9A" w:fill="69FDC1"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tblStylePr w:type="band2Horz">
      <w:tblPr/>
      <w:tcPr>
        <w:tcBorders>
          <w:top w:val="single" w:sz="4" w:space="0" w:color="FFFFFF" w:themeColor="light1"/>
          <w:bottom w:val="single" w:sz="4" w:space="0" w:color="FFFFFF" w:themeColor="light1"/>
        </w:tcBorders>
        <w:shd w:val="clear" w:color="69FDC1" w:themeColor="accent4" w:themeTint="9A" w:fill="69FDC1" w:themeFill="accent4" w:themeFillTint="9A"/>
      </w:tcPr>
    </w:tblStylePr>
  </w:style>
  <w:style w:type="table" w:customStyle="1" w:styleId="ListTable5Dark-Accent51">
    <w:name w:val="List Table 5 Dark - Accent 51"/>
    <w:basedOn w:val="NormaleTabelle"/>
    <w:uiPriority w:val="99"/>
    <w:pPr>
      <w:spacing w:after="0" w:line="240" w:lineRule="auto"/>
    </w:pPr>
    <w:tblPr>
      <w:tblStyleRowBandSize w:val="1"/>
      <w:tblStyleColBandSize w:val="1"/>
      <w:tblBorders>
        <w:top w:val="single" w:sz="32" w:space="0" w:color="EED2A3" w:themeColor="accent5" w:themeTint="9A"/>
        <w:left w:val="single" w:sz="32" w:space="0" w:color="EED2A3" w:themeColor="accent5" w:themeTint="9A"/>
        <w:bottom w:val="single" w:sz="32" w:space="0" w:color="EED2A3" w:themeColor="accent5" w:themeTint="9A"/>
        <w:right w:val="single" w:sz="32" w:space="0" w:color="EED2A3" w:themeColor="accent5" w:themeTint="9A"/>
      </w:tblBorders>
      <w:shd w:val="clear" w:color="EED2A3" w:themeColor="accent5" w:themeTint="9A" w:fill="EED2A3" w:themeFill="accent5" w:themeFillTint="9A"/>
    </w:tblPr>
    <w:tblStylePr w:type="firstRow">
      <w:rPr>
        <w:rFonts w:ascii="Arial" w:hAnsi="Arial"/>
        <w:b/>
        <w:color w:val="FFFFFF" w:themeColor="light1"/>
        <w:sz w:val="22"/>
      </w:rPr>
      <w:tblPr/>
      <w:tcPr>
        <w:tcBorders>
          <w:top w:val="single" w:sz="32" w:space="0" w:color="EED2A3" w:themeColor="accent5" w:themeTint="9A"/>
          <w:bottom w:val="single" w:sz="12" w:space="0" w:color="FFFFFF" w:themeColor="light1"/>
        </w:tcBorders>
        <w:shd w:val="clear" w:color="EED2A3" w:themeColor="accent5" w:themeTint="9A" w:fill="EED2A3"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EED2A3" w:themeColor="accent5" w:themeTint="9A"/>
          <w:right w:val="single" w:sz="4" w:space="0" w:color="FFFFFF" w:themeColor="light1"/>
        </w:tcBorders>
      </w:tcPr>
    </w:tblStylePr>
    <w:tblStylePr w:type="lastCol">
      <w:tblPr/>
      <w:tcPr>
        <w:tcBorders>
          <w:left w:val="single" w:sz="4" w:space="0" w:color="FFFFFF" w:themeColor="light1"/>
          <w:right w:val="single" w:sz="32" w:space="0" w:color="EED2A3" w:themeColor="accent5" w:themeTint="9A"/>
        </w:tcBorders>
      </w:tcPr>
    </w:tblStylePr>
    <w:tblStylePr w:type="band1Vert">
      <w:tblPr/>
      <w:tcPr>
        <w:tcBorders>
          <w:left w:val="single" w:sz="4" w:space="0" w:color="FFFFFF" w:themeColor="light1"/>
          <w:right w:val="single" w:sz="4" w:space="0" w:color="FFFFFF" w:themeColor="light1"/>
        </w:tcBorders>
        <w:shd w:val="clear" w:color="EED2A3" w:themeColor="accent5" w:themeTint="9A" w:fill="EED2A3"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tblStylePr w:type="band2Horz">
      <w:tblPr/>
      <w:tcPr>
        <w:tcBorders>
          <w:top w:val="single" w:sz="4" w:space="0" w:color="FFFFFF" w:themeColor="light1"/>
          <w:bottom w:val="single" w:sz="4" w:space="0" w:color="FFFFFF" w:themeColor="light1"/>
        </w:tcBorders>
        <w:shd w:val="clear" w:color="EED2A3" w:themeColor="accent5" w:themeTint="9A" w:fill="EED2A3" w:themeFill="accent5" w:themeFillTint="9A"/>
      </w:tcPr>
    </w:tblStylePr>
  </w:style>
  <w:style w:type="table" w:customStyle="1" w:styleId="ListTable5Dark-Accent61">
    <w:name w:val="List Table 5 Dark - Accent 61"/>
    <w:basedOn w:val="NormaleTabelle"/>
    <w:uiPriority w:val="99"/>
    <w:pPr>
      <w:spacing w:after="0" w:line="240" w:lineRule="auto"/>
    </w:pPr>
    <w:tblPr>
      <w:tblStyleRowBandSize w:val="1"/>
      <w:tblStyleColBandSize w:val="1"/>
      <w:tblBorders>
        <w:top w:val="single" w:sz="32" w:space="0" w:color="C0CBD2" w:themeColor="accent6" w:themeTint="98"/>
        <w:left w:val="single" w:sz="32" w:space="0" w:color="C0CBD2" w:themeColor="accent6" w:themeTint="98"/>
        <w:bottom w:val="single" w:sz="32" w:space="0" w:color="C0CBD2" w:themeColor="accent6" w:themeTint="98"/>
        <w:right w:val="single" w:sz="32" w:space="0" w:color="C0CBD2" w:themeColor="accent6" w:themeTint="98"/>
      </w:tblBorders>
      <w:shd w:val="clear" w:color="C0CBD2" w:themeColor="accent6" w:themeTint="98" w:fill="C0CBD2" w:themeFill="accent6" w:themeFillTint="98"/>
    </w:tblPr>
    <w:tblStylePr w:type="firstRow">
      <w:rPr>
        <w:rFonts w:ascii="Arial" w:hAnsi="Arial"/>
        <w:b/>
        <w:color w:val="FFFFFF" w:themeColor="light1"/>
        <w:sz w:val="22"/>
      </w:rPr>
      <w:tblPr/>
      <w:tcPr>
        <w:tcBorders>
          <w:top w:val="single" w:sz="32" w:space="0" w:color="C0CBD2" w:themeColor="accent6" w:themeTint="98"/>
          <w:bottom w:val="single" w:sz="12" w:space="0" w:color="FFFFFF" w:themeColor="light1"/>
        </w:tcBorders>
        <w:shd w:val="clear" w:color="C0CBD2" w:themeColor="accent6" w:themeTint="98" w:fill="C0CBD2"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0CBD2" w:themeColor="accent6" w:themeTint="98"/>
          <w:right w:val="single" w:sz="4" w:space="0" w:color="FFFFFF" w:themeColor="light1"/>
        </w:tcBorders>
      </w:tcPr>
    </w:tblStylePr>
    <w:tblStylePr w:type="lastCol">
      <w:tblPr/>
      <w:tcPr>
        <w:tcBorders>
          <w:left w:val="single" w:sz="4" w:space="0" w:color="FFFFFF" w:themeColor="light1"/>
          <w:right w:val="single" w:sz="32" w:space="0" w:color="C0CBD2" w:themeColor="accent6" w:themeTint="98"/>
        </w:tcBorders>
      </w:tcPr>
    </w:tblStylePr>
    <w:tblStylePr w:type="band1Vert">
      <w:tblPr/>
      <w:tcPr>
        <w:tcBorders>
          <w:left w:val="single" w:sz="4" w:space="0" w:color="FFFFFF" w:themeColor="light1"/>
          <w:right w:val="single" w:sz="4" w:space="0" w:color="FFFFFF" w:themeColor="light1"/>
        </w:tcBorders>
        <w:shd w:val="clear" w:color="C0CBD2" w:themeColor="accent6" w:themeTint="98" w:fill="C0CBD2"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tblStylePr w:type="band2Horz">
      <w:tblPr/>
      <w:tcPr>
        <w:tcBorders>
          <w:top w:val="single" w:sz="4" w:space="0" w:color="FFFFFF" w:themeColor="light1"/>
          <w:bottom w:val="single" w:sz="4" w:space="0" w:color="FFFFFF" w:themeColor="light1"/>
        </w:tcBorders>
        <w:shd w:val="clear" w:color="C0CBD2" w:themeColor="accent6" w:themeTint="98" w:fill="C0CBD2"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1">
    <w:name w:val="List Table 6 Colorful - Accent 11"/>
    <w:basedOn w:val="NormaleTabelle"/>
    <w:uiPriority w:val="99"/>
    <w:pPr>
      <w:spacing w:after="0" w:line="240" w:lineRule="auto"/>
    </w:pPr>
    <w:tblPr>
      <w:tblStyleRowBandSize w:val="1"/>
      <w:tblStyleColBandSize w:val="1"/>
      <w:tblBorders>
        <w:top w:val="single" w:sz="4" w:space="0" w:color="072BD9" w:themeColor="accent1"/>
        <w:bottom w:val="single" w:sz="4" w:space="0" w:color="072BD9" w:themeColor="accent1"/>
      </w:tblBorders>
    </w:tblPr>
    <w:tblStylePr w:type="firstRow">
      <w:rPr>
        <w:b/>
        <w:color w:val="04187E" w:themeColor="accent1" w:themeShade="95"/>
      </w:rPr>
      <w:tblPr/>
      <w:tcPr>
        <w:tcBorders>
          <w:bottom w:val="single" w:sz="4" w:space="0" w:color="072BD9" w:themeColor="accent1"/>
        </w:tcBorders>
      </w:tcPr>
    </w:tblStylePr>
    <w:tblStylePr w:type="lastRow">
      <w:rPr>
        <w:b/>
        <w:color w:val="04187E" w:themeColor="accent1" w:themeShade="95"/>
      </w:rPr>
      <w:tblPr/>
      <w:tcPr>
        <w:tcBorders>
          <w:top w:val="single" w:sz="4" w:space="0" w:color="072BD9" w:themeColor="accent1"/>
        </w:tcBorders>
      </w:tcPr>
    </w:tblStylePr>
    <w:tblStylePr w:type="firstCol">
      <w:rPr>
        <w:b/>
        <w:color w:val="04187E" w:themeColor="accent1" w:themeShade="95"/>
      </w:rPr>
    </w:tblStylePr>
    <w:tblStylePr w:type="lastCol">
      <w:rPr>
        <w:b/>
        <w:color w:val="04187E" w:themeColor="accent1" w:themeShade="95"/>
      </w:r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6Colorful-Accent21">
    <w:name w:val="List Table 6 Colorful - Accent 21"/>
    <w:basedOn w:val="NormaleTabelle"/>
    <w:uiPriority w:val="99"/>
    <w:pPr>
      <w:spacing w:after="0" w:line="240" w:lineRule="auto"/>
    </w:pPr>
    <w:tblPr>
      <w:tblStyleRowBandSize w:val="1"/>
      <w:tblStyleColBandSize w:val="1"/>
      <w:tblBorders>
        <w:top w:val="single" w:sz="4" w:space="0" w:color="FFFFFF" w:themeColor="accent2" w:themeTint="97"/>
        <w:bottom w:val="single" w:sz="4" w:space="0" w:color="FFFFFF" w:themeColor="accent2" w:themeTint="97"/>
      </w:tblBorders>
    </w:tblPr>
    <w:tblStylePr w:type="firstRow">
      <w:rPr>
        <w:b/>
        <w:color w:val="FFFFFF" w:themeColor="accent2" w:themeTint="97" w:themeShade="95"/>
      </w:rPr>
      <w:tblPr/>
      <w:tcPr>
        <w:tcBorders>
          <w:bottom w:val="single" w:sz="4" w:space="0" w:color="FFFFFF" w:themeColor="accent2" w:themeTint="97"/>
        </w:tcBorders>
      </w:tcPr>
    </w:tblStylePr>
    <w:tblStylePr w:type="lastRow">
      <w:rPr>
        <w:b/>
        <w:color w:val="FFFFFF" w:themeColor="accent2" w:themeTint="97" w:themeShade="95"/>
      </w:rPr>
      <w:tblPr/>
      <w:tcPr>
        <w:tcBorders>
          <w:top w:val="single" w:sz="4" w:space="0" w:color="FFFFFF" w:themeColor="accent2" w:themeTint="97"/>
        </w:tcBorders>
      </w:tcPr>
    </w:tblStylePr>
    <w:tblStylePr w:type="firstCol">
      <w:rPr>
        <w:b/>
        <w:color w:val="FFFFFF" w:themeColor="accent2" w:themeTint="97" w:themeShade="95"/>
      </w:rPr>
    </w:tblStylePr>
    <w:tblStylePr w:type="lastCol">
      <w:rPr>
        <w:b/>
        <w:color w:val="FFFFFF" w:themeColor="accent2" w:themeTint="97" w:themeShade="95"/>
      </w:r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6Colorful-Accent31">
    <w:name w:val="List Table 6 Colorful - Accent 31"/>
    <w:basedOn w:val="NormaleTabelle"/>
    <w:uiPriority w:val="99"/>
    <w:pPr>
      <w:spacing w:after="0" w:line="240" w:lineRule="auto"/>
    </w:pPr>
    <w:tblPr>
      <w:tblStyleRowBandSize w:val="1"/>
      <w:tblStyleColBandSize w:val="1"/>
      <w:tblBorders>
        <w:top w:val="single" w:sz="4" w:space="0" w:color="5974F9" w:themeColor="accent3" w:themeTint="98"/>
        <w:bottom w:val="single" w:sz="4" w:space="0" w:color="5974F9" w:themeColor="accent3" w:themeTint="98"/>
      </w:tblBorders>
    </w:tblPr>
    <w:tblStylePr w:type="firstRow">
      <w:rPr>
        <w:b/>
        <w:color w:val="5974F9" w:themeColor="accent3" w:themeTint="98" w:themeShade="95"/>
      </w:rPr>
      <w:tblPr/>
      <w:tcPr>
        <w:tcBorders>
          <w:bottom w:val="single" w:sz="4" w:space="0" w:color="5974F9" w:themeColor="accent3" w:themeTint="98"/>
        </w:tcBorders>
      </w:tcPr>
    </w:tblStylePr>
    <w:tblStylePr w:type="lastRow">
      <w:rPr>
        <w:b/>
        <w:color w:val="5974F9" w:themeColor="accent3" w:themeTint="98" w:themeShade="95"/>
      </w:rPr>
      <w:tblPr/>
      <w:tcPr>
        <w:tcBorders>
          <w:top w:val="single" w:sz="4" w:space="0" w:color="5974F9" w:themeColor="accent3" w:themeTint="98"/>
        </w:tcBorders>
      </w:tcPr>
    </w:tblStylePr>
    <w:tblStylePr w:type="firstCol">
      <w:rPr>
        <w:b/>
        <w:color w:val="5974F9" w:themeColor="accent3" w:themeTint="98" w:themeShade="95"/>
      </w:rPr>
    </w:tblStylePr>
    <w:tblStylePr w:type="lastCol">
      <w:rPr>
        <w:b/>
        <w:color w:val="5974F9" w:themeColor="accent3" w:themeTint="98" w:themeShade="95"/>
      </w:r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6Colorful-Accent41">
    <w:name w:val="List Table 6 Colorful - Accent 41"/>
    <w:basedOn w:val="NormaleTabelle"/>
    <w:uiPriority w:val="99"/>
    <w:pPr>
      <w:spacing w:after="0" w:line="240" w:lineRule="auto"/>
    </w:pPr>
    <w:tblPr>
      <w:tblStyleRowBandSize w:val="1"/>
      <w:tblStyleColBandSize w:val="1"/>
      <w:tblBorders>
        <w:top w:val="single" w:sz="4" w:space="0" w:color="69FDC1" w:themeColor="accent4" w:themeTint="9A"/>
        <w:bottom w:val="single" w:sz="4" w:space="0" w:color="69FDC1" w:themeColor="accent4" w:themeTint="9A"/>
      </w:tblBorders>
    </w:tblPr>
    <w:tblStylePr w:type="firstRow">
      <w:rPr>
        <w:b/>
        <w:color w:val="69FDC1" w:themeColor="accent4" w:themeTint="9A" w:themeShade="95"/>
      </w:rPr>
      <w:tblPr/>
      <w:tcPr>
        <w:tcBorders>
          <w:bottom w:val="single" w:sz="4" w:space="0" w:color="69FDC1" w:themeColor="accent4" w:themeTint="9A"/>
        </w:tcBorders>
      </w:tcPr>
    </w:tblStylePr>
    <w:tblStylePr w:type="lastRow">
      <w:rPr>
        <w:b/>
        <w:color w:val="69FDC1" w:themeColor="accent4" w:themeTint="9A" w:themeShade="95"/>
      </w:rPr>
      <w:tblPr/>
      <w:tcPr>
        <w:tcBorders>
          <w:top w:val="single" w:sz="4" w:space="0" w:color="69FDC1" w:themeColor="accent4" w:themeTint="9A"/>
        </w:tcBorders>
      </w:tcPr>
    </w:tblStylePr>
    <w:tblStylePr w:type="firstCol">
      <w:rPr>
        <w:b/>
        <w:color w:val="69FDC1" w:themeColor="accent4" w:themeTint="9A" w:themeShade="95"/>
      </w:rPr>
    </w:tblStylePr>
    <w:tblStylePr w:type="lastCol">
      <w:rPr>
        <w:b/>
        <w:color w:val="69FDC1" w:themeColor="accent4" w:themeTint="9A" w:themeShade="95"/>
      </w:r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6Colorful-Accent51">
    <w:name w:val="List Table 6 Colorful - Accent 51"/>
    <w:basedOn w:val="NormaleTabelle"/>
    <w:uiPriority w:val="99"/>
    <w:pPr>
      <w:spacing w:after="0" w:line="240" w:lineRule="auto"/>
    </w:pPr>
    <w:tblPr>
      <w:tblStyleRowBandSize w:val="1"/>
      <w:tblStyleColBandSize w:val="1"/>
      <w:tblBorders>
        <w:top w:val="single" w:sz="4" w:space="0" w:color="EED2A3" w:themeColor="accent5" w:themeTint="9A"/>
        <w:bottom w:val="single" w:sz="4" w:space="0" w:color="EED2A3" w:themeColor="accent5" w:themeTint="9A"/>
      </w:tblBorders>
    </w:tblPr>
    <w:tblStylePr w:type="firstRow">
      <w:rPr>
        <w:b/>
        <w:color w:val="EED2A3" w:themeColor="accent5" w:themeTint="9A" w:themeShade="95"/>
      </w:rPr>
      <w:tblPr/>
      <w:tcPr>
        <w:tcBorders>
          <w:bottom w:val="single" w:sz="4" w:space="0" w:color="EED2A3" w:themeColor="accent5" w:themeTint="9A"/>
        </w:tcBorders>
      </w:tcPr>
    </w:tblStylePr>
    <w:tblStylePr w:type="lastRow">
      <w:rPr>
        <w:b/>
        <w:color w:val="EED2A3" w:themeColor="accent5" w:themeTint="9A" w:themeShade="95"/>
      </w:rPr>
      <w:tblPr/>
      <w:tcPr>
        <w:tcBorders>
          <w:top w:val="single" w:sz="4" w:space="0" w:color="EED2A3" w:themeColor="accent5" w:themeTint="9A"/>
        </w:tcBorders>
      </w:tcPr>
    </w:tblStylePr>
    <w:tblStylePr w:type="firstCol">
      <w:rPr>
        <w:b/>
        <w:color w:val="EED2A3" w:themeColor="accent5" w:themeTint="9A" w:themeShade="95"/>
      </w:rPr>
    </w:tblStylePr>
    <w:tblStylePr w:type="lastCol">
      <w:rPr>
        <w:b/>
        <w:color w:val="EED2A3" w:themeColor="accent5" w:themeTint="9A" w:themeShade="95"/>
      </w:r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6Colorful-Accent61">
    <w:name w:val="List Table 6 Colorful - Accent 61"/>
    <w:basedOn w:val="NormaleTabelle"/>
    <w:uiPriority w:val="99"/>
    <w:pPr>
      <w:spacing w:after="0" w:line="240" w:lineRule="auto"/>
    </w:pPr>
    <w:tblPr>
      <w:tblStyleRowBandSize w:val="1"/>
      <w:tblStyleColBandSize w:val="1"/>
      <w:tblBorders>
        <w:top w:val="single" w:sz="4" w:space="0" w:color="C0CBD2" w:themeColor="accent6" w:themeTint="98"/>
        <w:bottom w:val="single" w:sz="4" w:space="0" w:color="C0CBD2" w:themeColor="accent6" w:themeTint="98"/>
      </w:tblBorders>
    </w:tblPr>
    <w:tblStylePr w:type="firstRow">
      <w:rPr>
        <w:b/>
        <w:color w:val="C0CBD2" w:themeColor="accent6" w:themeTint="98" w:themeShade="95"/>
      </w:rPr>
      <w:tblPr/>
      <w:tcPr>
        <w:tcBorders>
          <w:bottom w:val="single" w:sz="4" w:space="0" w:color="C0CBD2" w:themeColor="accent6" w:themeTint="98"/>
        </w:tcBorders>
      </w:tcPr>
    </w:tblStylePr>
    <w:tblStylePr w:type="lastRow">
      <w:rPr>
        <w:b/>
        <w:color w:val="C0CBD2" w:themeColor="accent6" w:themeTint="98" w:themeShade="95"/>
      </w:rPr>
      <w:tblPr/>
      <w:tcPr>
        <w:tcBorders>
          <w:top w:val="single" w:sz="4" w:space="0" w:color="C0CBD2" w:themeColor="accent6" w:themeTint="98"/>
        </w:tcBorders>
      </w:tcPr>
    </w:tblStylePr>
    <w:tblStylePr w:type="firstCol">
      <w:rPr>
        <w:b/>
        <w:color w:val="C0CBD2" w:themeColor="accent6" w:themeTint="98" w:themeShade="95"/>
      </w:rPr>
    </w:tblStylePr>
    <w:tblStylePr w:type="lastCol">
      <w:rPr>
        <w:b/>
        <w:color w:val="C0CBD2" w:themeColor="accent6" w:themeTint="98" w:themeShade="95"/>
      </w:r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1">
    <w:name w:val="List Table 7 Colorful - Accent 11"/>
    <w:basedOn w:val="NormaleTabelle"/>
    <w:uiPriority w:val="99"/>
    <w:pPr>
      <w:spacing w:after="0" w:line="240" w:lineRule="auto"/>
    </w:pPr>
    <w:tblPr>
      <w:tblStyleRowBandSize w:val="1"/>
      <w:tblStyleColBandSize w:val="1"/>
      <w:tblBorders>
        <w:right w:val="single" w:sz="4" w:space="0" w:color="072BD9" w:themeColor="accent1"/>
      </w:tblBorders>
    </w:tblPr>
    <w:tblStylePr w:type="firstRow">
      <w:rPr>
        <w:rFonts w:ascii="Arial" w:hAnsi="Arial"/>
        <w:i/>
        <w:color w:val="04187E" w:themeColor="accent1" w:themeShade="95"/>
        <w:sz w:val="22"/>
      </w:rPr>
      <w:tblPr/>
      <w:tcPr>
        <w:tcBorders>
          <w:top w:val="none" w:sz="0" w:space="0" w:color="000000"/>
          <w:left w:val="none" w:sz="0" w:space="0" w:color="000000"/>
          <w:bottom w:val="single" w:sz="4" w:space="0" w:color="072BD9" w:themeColor="accent1"/>
          <w:right w:val="none" w:sz="0" w:space="0" w:color="000000"/>
        </w:tcBorders>
        <w:shd w:val="clear" w:color="FFFFFF" w:themeColor="light1" w:fill="FFFFFF" w:themeFill="light1"/>
      </w:tcPr>
    </w:tblStylePr>
    <w:tblStylePr w:type="lastRow">
      <w:rPr>
        <w:rFonts w:ascii="Arial" w:hAnsi="Arial"/>
        <w:i/>
        <w:color w:val="04187E" w:themeColor="accent1" w:themeShade="95"/>
        <w:sz w:val="22"/>
      </w:rPr>
      <w:tblPr/>
      <w:tcPr>
        <w:tcBorders>
          <w:top w:val="single" w:sz="4" w:space="0" w:color="072BD9"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04187E" w:themeColor="accent1" w:themeShade="95"/>
        <w:sz w:val="22"/>
      </w:rPr>
      <w:tblPr/>
      <w:tcPr>
        <w:tcBorders>
          <w:top w:val="none" w:sz="0" w:space="0" w:color="000000"/>
          <w:left w:val="none" w:sz="0" w:space="0" w:color="000000"/>
          <w:bottom w:val="none" w:sz="0" w:space="0" w:color="000000"/>
          <w:right w:val="single" w:sz="4" w:space="0" w:color="072BD9" w:themeColor="accent1"/>
        </w:tcBorders>
        <w:shd w:val="clear" w:color="FFFFFF" w:fill="auto"/>
      </w:tcPr>
    </w:tblStylePr>
    <w:tblStylePr w:type="lastCol">
      <w:rPr>
        <w:rFonts w:ascii="Arial" w:hAnsi="Arial"/>
        <w:i/>
        <w:color w:val="04187E" w:themeColor="accent1" w:themeShade="95"/>
        <w:sz w:val="22"/>
      </w:rPr>
      <w:tblPr/>
      <w:tcPr>
        <w:tcBorders>
          <w:top w:val="none" w:sz="0" w:space="0" w:color="000000"/>
          <w:left w:val="single" w:sz="4" w:space="0" w:color="072BD9" w:themeColor="accent1"/>
          <w:bottom w:val="none" w:sz="0" w:space="0" w:color="000000"/>
          <w:right w:val="none" w:sz="0" w:space="0" w:color="000000"/>
        </w:tcBorders>
        <w:shd w:val="clear" w:color="FFFFFF" w:fill="auto"/>
      </w:tcPr>
    </w:tblStylePr>
    <w:tblStylePr w:type="band1Vert">
      <w:tblPr/>
      <w:tcPr>
        <w:shd w:val="clear" w:color="B9C4FC" w:themeColor="accent1" w:themeTint="40" w:fill="B9C4FC" w:themeFill="accent1" w:themeFillTint="40"/>
      </w:tcPr>
    </w:tblStylePr>
    <w:tblStylePr w:type="band1Horz">
      <w:rPr>
        <w:rFonts w:ascii="Arial" w:hAnsi="Arial"/>
        <w:color w:val="04187E" w:themeColor="accent1" w:themeShade="95"/>
        <w:sz w:val="22"/>
      </w:rPr>
      <w:tblPr/>
      <w:tcPr>
        <w:shd w:val="clear" w:color="B9C4FC" w:themeColor="accent1" w:themeTint="40" w:fill="B9C4FC" w:themeFill="accent1" w:themeFillTint="40"/>
      </w:tcPr>
    </w:tblStylePr>
    <w:tblStylePr w:type="band2Horz">
      <w:rPr>
        <w:rFonts w:ascii="Arial" w:hAnsi="Arial"/>
        <w:color w:val="04187E" w:themeColor="accent1" w:themeShade="95"/>
        <w:sz w:val="22"/>
      </w:rPr>
    </w:tblStylePr>
  </w:style>
  <w:style w:type="table" w:customStyle="1" w:styleId="ListTable7Colorful-Accent21">
    <w:name w:val="List Table 7 Colorful - Accent 21"/>
    <w:basedOn w:val="NormaleTabelle"/>
    <w:uiPriority w:val="99"/>
    <w:pPr>
      <w:spacing w:after="0" w:line="240" w:lineRule="auto"/>
    </w:pPr>
    <w:tblPr>
      <w:tblStyleRowBandSize w:val="1"/>
      <w:tblStyleColBandSize w:val="1"/>
      <w:tblBorders>
        <w:right w:val="single" w:sz="4" w:space="0" w:color="FFFFFF" w:themeColor="accent2" w:themeTint="97"/>
      </w:tblBorders>
    </w:tblPr>
    <w:tblStylePr w:type="firstRow">
      <w:rPr>
        <w:rFonts w:ascii="Arial" w:hAnsi="Arial"/>
        <w:i/>
        <w:color w:val="FFFFFF" w:themeColor="accent2" w:themeTint="97" w:themeShade="95"/>
        <w:sz w:val="22"/>
      </w:rPr>
      <w:tblPr/>
      <w:tcPr>
        <w:tcBorders>
          <w:top w:val="none" w:sz="0" w:space="0" w:color="000000"/>
          <w:left w:val="none" w:sz="0" w:space="0" w:color="000000"/>
          <w:bottom w:val="single" w:sz="4" w:space="0" w:color="FFFFFF" w:themeColor="accent2" w:themeTint="97"/>
          <w:right w:val="none" w:sz="0" w:space="0" w:color="000000"/>
        </w:tcBorders>
        <w:shd w:val="clear" w:color="FFFFFF" w:themeColor="light1" w:fill="FFFFFF" w:themeFill="light1"/>
      </w:tcPr>
    </w:tblStylePr>
    <w:tblStylePr w:type="lastRow">
      <w:rPr>
        <w:rFonts w:ascii="Arial" w:hAnsi="Arial"/>
        <w:i/>
        <w:color w:val="FFFFFF" w:themeColor="accent2" w:themeTint="97" w:themeShade="95"/>
        <w:sz w:val="22"/>
      </w:rPr>
      <w:tblPr/>
      <w:tcPr>
        <w:tcBorders>
          <w:top w:val="single" w:sz="4" w:space="0" w:color="FFFFFF"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FFFFF" w:themeColor="accent2" w:themeTint="97" w:themeShade="95"/>
        <w:sz w:val="22"/>
      </w:rPr>
      <w:tblPr/>
      <w:tcPr>
        <w:tcBorders>
          <w:top w:val="none" w:sz="0" w:space="0" w:color="000000"/>
          <w:left w:val="none" w:sz="0" w:space="0" w:color="000000"/>
          <w:bottom w:val="none" w:sz="0" w:space="0" w:color="000000"/>
          <w:right w:val="single" w:sz="4" w:space="0" w:color="FFFFFF" w:themeColor="accent2" w:themeTint="97"/>
        </w:tcBorders>
        <w:shd w:val="clear" w:color="FFFFFF" w:fill="auto"/>
      </w:tcPr>
    </w:tblStylePr>
    <w:tblStylePr w:type="lastCol">
      <w:rPr>
        <w:rFonts w:ascii="Arial" w:hAnsi="Arial"/>
        <w:i/>
        <w:color w:val="FFFFFF" w:themeColor="accent2" w:themeTint="97" w:themeShade="95"/>
        <w:sz w:val="22"/>
      </w:rPr>
      <w:tblPr/>
      <w:tcPr>
        <w:tcBorders>
          <w:top w:val="none" w:sz="0" w:space="0" w:color="000000"/>
          <w:left w:val="single" w:sz="4" w:space="0" w:color="FFFFFF" w:themeColor="accent2" w:themeTint="97"/>
          <w:bottom w:val="none" w:sz="0" w:space="0" w:color="000000"/>
          <w:right w:val="none" w:sz="0" w:space="0" w:color="000000"/>
        </w:tcBorders>
        <w:shd w:val="clear" w:color="FFFFFF" w:fill="auto"/>
      </w:tcPr>
    </w:tblStylePr>
    <w:tblStylePr w:type="band1Vert">
      <w:tblPr/>
      <w:tcPr>
        <w:shd w:val="clear" w:color="FFFFFF" w:themeColor="accent2" w:themeTint="40" w:fill="FFFFFF" w:themeFill="accent2" w:themeFillTint="40"/>
      </w:tcPr>
    </w:tblStylePr>
    <w:tblStylePr w:type="band1Horz">
      <w:rPr>
        <w:rFonts w:ascii="Arial" w:hAnsi="Arial"/>
        <w:color w:val="FFFFFF" w:themeColor="accent2" w:themeTint="97" w:themeShade="95"/>
        <w:sz w:val="22"/>
      </w:rPr>
      <w:tblPr/>
      <w:tcPr>
        <w:shd w:val="clear" w:color="FFFFFF" w:themeColor="accent2" w:themeTint="40" w:fill="FFFFFF" w:themeFill="accent2" w:themeFillTint="40"/>
      </w:tcPr>
    </w:tblStylePr>
    <w:tblStylePr w:type="band2Horz">
      <w:rPr>
        <w:rFonts w:ascii="Arial" w:hAnsi="Arial"/>
        <w:color w:val="FFFFFF" w:themeColor="accent2" w:themeTint="97" w:themeShade="95"/>
        <w:sz w:val="22"/>
      </w:rPr>
    </w:tblStylePr>
  </w:style>
  <w:style w:type="table" w:customStyle="1" w:styleId="ListTable7Colorful-Accent31">
    <w:name w:val="List Table 7 Colorful - Accent 31"/>
    <w:basedOn w:val="NormaleTabelle"/>
    <w:uiPriority w:val="99"/>
    <w:pPr>
      <w:spacing w:after="0" w:line="240" w:lineRule="auto"/>
    </w:pPr>
    <w:tblPr>
      <w:tblStyleRowBandSize w:val="1"/>
      <w:tblStyleColBandSize w:val="1"/>
      <w:tblBorders>
        <w:right w:val="single" w:sz="4" w:space="0" w:color="5974F9" w:themeColor="accent3" w:themeTint="98"/>
      </w:tblBorders>
    </w:tblPr>
    <w:tblStylePr w:type="firstRow">
      <w:rPr>
        <w:rFonts w:ascii="Arial" w:hAnsi="Arial"/>
        <w:i/>
        <w:color w:val="5974F9" w:themeColor="accent3" w:themeTint="98" w:themeShade="95"/>
        <w:sz w:val="22"/>
      </w:rPr>
      <w:tblPr/>
      <w:tcPr>
        <w:tcBorders>
          <w:top w:val="none" w:sz="0" w:space="0" w:color="000000"/>
          <w:left w:val="none" w:sz="0" w:space="0" w:color="000000"/>
          <w:bottom w:val="single" w:sz="4" w:space="0" w:color="5974F9" w:themeColor="accent3" w:themeTint="98"/>
          <w:right w:val="none" w:sz="0" w:space="0" w:color="000000"/>
        </w:tcBorders>
        <w:shd w:val="clear" w:color="FFFFFF" w:themeColor="light1" w:fill="FFFFFF" w:themeFill="light1"/>
      </w:tcPr>
    </w:tblStylePr>
    <w:tblStylePr w:type="lastRow">
      <w:rPr>
        <w:rFonts w:ascii="Arial" w:hAnsi="Arial"/>
        <w:i/>
        <w:color w:val="5974F9" w:themeColor="accent3" w:themeTint="98" w:themeShade="95"/>
        <w:sz w:val="22"/>
      </w:rPr>
      <w:tblPr/>
      <w:tcPr>
        <w:tcBorders>
          <w:top w:val="single" w:sz="4" w:space="0" w:color="5974F9"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974F9" w:themeColor="accent3" w:themeTint="98" w:themeShade="95"/>
        <w:sz w:val="22"/>
      </w:rPr>
      <w:tblPr/>
      <w:tcPr>
        <w:tcBorders>
          <w:top w:val="none" w:sz="0" w:space="0" w:color="000000"/>
          <w:left w:val="none" w:sz="0" w:space="0" w:color="000000"/>
          <w:bottom w:val="none" w:sz="0" w:space="0" w:color="000000"/>
          <w:right w:val="single" w:sz="4" w:space="0" w:color="5974F9" w:themeColor="accent3" w:themeTint="98"/>
        </w:tcBorders>
        <w:shd w:val="clear" w:color="FFFFFF" w:fill="auto"/>
      </w:tcPr>
    </w:tblStylePr>
    <w:tblStylePr w:type="lastCol">
      <w:rPr>
        <w:rFonts w:ascii="Arial" w:hAnsi="Arial"/>
        <w:i/>
        <w:color w:val="5974F9" w:themeColor="accent3" w:themeTint="98" w:themeShade="95"/>
        <w:sz w:val="22"/>
      </w:rPr>
      <w:tblPr/>
      <w:tcPr>
        <w:tcBorders>
          <w:top w:val="none" w:sz="0" w:space="0" w:color="000000"/>
          <w:left w:val="single" w:sz="4" w:space="0" w:color="5974F9" w:themeColor="accent3" w:themeTint="98"/>
          <w:bottom w:val="none" w:sz="0" w:space="0" w:color="000000"/>
          <w:right w:val="none" w:sz="0" w:space="0" w:color="000000"/>
        </w:tcBorders>
        <w:shd w:val="clear" w:color="FFFFFF" w:fill="auto"/>
      </w:tcPr>
    </w:tblStylePr>
    <w:tblStylePr w:type="band1Vert">
      <w:tblPr/>
      <w:tcPr>
        <w:shd w:val="clear" w:color="B9C4FC" w:themeColor="accent3" w:themeTint="40" w:fill="B9C4FC" w:themeFill="accent3" w:themeFillTint="40"/>
      </w:tcPr>
    </w:tblStylePr>
    <w:tblStylePr w:type="band1Horz">
      <w:rPr>
        <w:rFonts w:ascii="Arial" w:hAnsi="Arial"/>
        <w:color w:val="5974F9" w:themeColor="accent3" w:themeTint="98" w:themeShade="95"/>
        <w:sz w:val="22"/>
      </w:rPr>
      <w:tblPr/>
      <w:tcPr>
        <w:shd w:val="clear" w:color="B9C4FC" w:themeColor="accent3" w:themeTint="40" w:fill="B9C4FC" w:themeFill="accent3" w:themeFillTint="40"/>
      </w:tcPr>
    </w:tblStylePr>
    <w:tblStylePr w:type="band2Horz">
      <w:rPr>
        <w:rFonts w:ascii="Arial" w:hAnsi="Arial"/>
        <w:color w:val="5974F9" w:themeColor="accent3" w:themeTint="98" w:themeShade="95"/>
        <w:sz w:val="22"/>
      </w:rPr>
    </w:tblStylePr>
  </w:style>
  <w:style w:type="table" w:customStyle="1" w:styleId="ListTable7Colorful-Accent41">
    <w:name w:val="List Table 7 Colorful - Accent 41"/>
    <w:basedOn w:val="NormaleTabelle"/>
    <w:uiPriority w:val="99"/>
    <w:pPr>
      <w:spacing w:after="0" w:line="240" w:lineRule="auto"/>
    </w:pPr>
    <w:tblPr>
      <w:tblStyleRowBandSize w:val="1"/>
      <w:tblStyleColBandSize w:val="1"/>
      <w:tblBorders>
        <w:right w:val="single" w:sz="4" w:space="0" w:color="69FDC1" w:themeColor="accent4" w:themeTint="9A"/>
      </w:tblBorders>
    </w:tblPr>
    <w:tblStylePr w:type="firstRow">
      <w:rPr>
        <w:rFonts w:ascii="Arial" w:hAnsi="Arial"/>
        <w:i/>
        <w:color w:val="69FDC1" w:themeColor="accent4" w:themeTint="9A" w:themeShade="95"/>
        <w:sz w:val="22"/>
      </w:rPr>
      <w:tblPr/>
      <w:tcPr>
        <w:tcBorders>
          <w:top w:val="none" w:sz="0" w:space="0" w:color="000000"/>
          <w:left w:val="none" w:sz="0" w:space="0" w:color="000000"/>
          <w:bottom w:val="single" w:sz="4" w:space="0" w:color="69FDC1" w:themeColor="accent4" w:themeTint="9A"/>
          <w:right w:val="none" w:sz="0" w:space="0" w:color="000000"/>
        </w:tcBorders>
        <w:shd w:val="clear" w:color="FFFFFF" w:themeColor="light1" w:fill="FFFFFF" w:themeFill="light1"/>
      </w:tcPr>
    </w:tblStylePr>
    <w:tblStylePr w:type="lastRow">
      <w:rPr>
        <w:rFonts w:ascii="Arial" w:hAnsi="Arial"/>
        <w:i/>
        <w:color w:val="69FDC1" w:themeColor="accent4" w:themeTint="9A" w:themeShade="95"/>
        <w:sz w:val="22"/>
      </w:rPr>
      <w:tblPr/>
      <w:tcPr>
        <w:tcBorders>
          <w:top w:val="single" w:sz="4" w:space="0" w:color="69FDC1"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69FDC1" w:themeColor="accent4" w:themeTint="9A" w:themeShade="95"/>
        <w:sz w:val="22"/>
      </w:rPr>
      <w:tblPr/>
      <w:tcPr>
        <w:tcBorders>
          <w:top w:val="none" w:sz="0" w:space="0" w:color="000000"/>
          <w:left w:val="none" w:sz="0" w:space="0" w:color="000000"/>
          <w:bottom w:val="none" w:sz="0" w:space="0" w:color="000000"/>
          <w:right w:val="single" w:sz="4" w:space="0" w:color="69FDC1" w:themeColor="accent4" w:themeTint="9A"/>
        </w:tcBorders>
        <w:shd w:val="clear" w:color="FFFFFF" w:fill="auto"/>
      </w:tcPr>
    </w:tblStylePr>
    <w:tblStylePr w:type="lastCol">
      <w:rPr>
        <w:rFonts w:ascii="Arial" w:hAnsi="Arial"/>
        <w:i/>
        <w:color w:val="69FDC1" w:themeColor="accent4" w:themeTint="9A" w:themeShade="95"/>
        <w:sz w:val="22"/>
      </w:rPr>
      <w:tblPr/>
      <w:tcPr>
        <w:tcBorders>
          <w:top w:val="none" w:sz="0" w:space="0" w:color="000000"/>
          <w:left w:val="single" w:sz="4" w:space="0" w:color="69FDC1" w:themeColor="accent4" w:themeTint="9A"/>
          <w:bottom w:val="none" w:sz="0" w:space="0" w:color="000000"/>
          <w:right w:val="none" w:sz="0" w:space="0" w:color="000000"/>
        </w:tcBorders>
        <w:shd w:val="clear" w:color="FFFFFF" w:fill="auto"/>
      </w:tcPr>
    </w:tblStylePr>
    <w:tblStylePr w:type="band1Vert">
      <w:tblPr/>
      <w:tcPr>
        <w:shd w:val="clear" w:color="C0FEE5" w:themeColor="accent4" w:themeTint="40" w:fill="C0FEE5" w:themeFill="accent4" w:themeFillTint="40"/>
      </w:tcPr>
    </w:tblStylePr>
    <w:tblStylePr w:type="band1Horz">
      <w:rPr>
        <w:rFonts w:ascii="Arial" w:hAnsi="Arial"/>
        <w:color w:val="69FDC1" w:themeColor="accent4" w:themeTint="9A" w:themeShade="95"/>
        <w:sz w:val="22"/>
      </w:rPr>
      <w:tblPr/>
      <w:tcPr>
        <w:shd w:val="clear" w:color="C0FEE5" w:themeColor="accent4" w:themeTint="40" w:fill="C0FEE5" w:themeFill="accent4" w:themeFillTint="40"/>
      </w:tcPr>
    </w:tblStylePr>
    <w:tblStylePr w:type="band2Horz">
      <w:rPr>
        <w:rFonts w:ascii="Arial" w:hAnsi="Arial"/>
        <w:color w:val="69FDC1" w:themeColor="accent4" w:themeTint="9A" w:themeShade="95"/>
        <w:sz w:val="22"/>
      </w:rPr>
    </w:tblStylePr>
  </w:style>
  <w:style w:type="table" w:customStyle="1" w:styleId="ListTable7Colorful-Accent51">
    <w:name w:val="List Table 7 Colorful - Accent 51"/>
    <w:basedOn w:val="NormaleTabelle"/>
    <w:uiPriority w:val="99"/>
    <w:pPr>
      <w:spacing w:after="0" w:line="240" w:lineRule="auto"/>
    </w:pPr>
    <w:tblPr>
      <w:tblStyleRowBandSize w:val="1"/>
      <w:tblStyleColBandSize w:val="1"/>
      <w:tblBorders>
        <w:right w:val="single" w:sz="4" w:space="0" w:color="EED2A3" w:themeColor="accent5" w:themeTint="9A"/>
      </w:tblBorders>
    </w:tblPr>
    <w:tblStylePr w:type="firstRow">
      <w:rPr>
        <w:rFonts w:ascii="Arial" w:hAnsi="Arial"/>
        <w:i/>
        <w:color w:val="EED2A3" w:themeColor="accent5" w:themeTint="9A" w:themeShade="95"/>
        <w:sz w:val="22"/>
      </w:rPr>
      <w:tblPr/>
      <w:tcPr>
        <w:tcBorders>
          <w:top w:val="none" w:sz="0" w:space="0" w:color="000000"/>
          <w:left w:val="none" w:sz="0" w:space="0" w:color="000000"/>
          <w:bottom w:val="single" w:sz="4" w:space="0" w:color="EED2A3" w:themeColor="accent5" w:themeTint="9A"/>
          <w:right w:val="none" w:sz="0" w:space="0" w:color="000000"/>
        </w:tcBorders>
        <w:shd w:val="clear" w:color="FFFFFF" w:themeColor="light1" w:fill="FFFFFF" w:themeFill="light1"/>
      </w:tcPr>
    </w:tblStylePr>
    <w:tblStylePr w:type="lastRow">
      <w:rPr>
        <w:rFonts w:ascii="Arial" w:hAnsi="Arial"/>
        <w:i/>
        <w:color w:val="EED2A3" w:themeColor="accent5" w:themeTint="9A" w:themeShade="95"/>
        <w:sz w:val="22"/>
      </w:rPr>
      <w:tblPr/>
      <w:tcPr>
        <w:tcBorders>
          <w:top w:val="single" w:sz="4" w:space="0" w:color="EED2A3"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EED2A3" w:themeColor="accent5" w:themeTint="9A" w:themeShade="95"/>
        <w:sz w:val="22"/>
      </w:rPr>
      <w:tblPr/>
      <w:tcPr>
        <w:tcBorders>
          <w:top w:val="none" w:sz="0" w:space="0" w:color="000000"/>
          <w:left w:val="none" w:sz="0" w:space="0" w:color="000000"/>
          <w:bottom w:val="none" w:sz="0" w:space="0" w:color="000000"/>
          <w:right w:val="single" w:sz="4" w:space="0" w:color="EED2A3" w:themeColor="accent5" w:themeTint="9A"/>
        </w:tcBorders>
        <w:shd w:val="clear" w:color="FFFFFF" w:fill="auto"/>
      </w:tcPr>
    </w:tblStylePr>
    <w:tblStylePr w:type="lastCol">
      <w:rPr>
        <w:rFonts w:ascii="Arial" w:hAnsi="Arial"/>
        <w:i/>
        <w:color w:val="EED2A3" w:themeColor="accent5" w:themeTint="9A" w:themeShade="95"/>
        <w:sz w:val="22"/>
      </w:rPr>
      <w:tblPr/>
      <w:tcPr>
        <w:tcBorders>
          <w:top w:val="none" w:sz="0" w:space="0" w:color="000000"/>
          <w:left w:val="single" w:sz="4" w:space="0" w:color="EED2A3" w:themeColor="accent5" w:themeTint="9A"/>
          <w:bottom w:val="none" w:sz="0" w:space="0" w:color="000000"/>
          <w:right w:val="none" w:sz="0" w:space="0" w:color="000000"/>
        </w:tcBorders>
        <w:shd w:val="clear" w:color="FFFFFF" w:fill="auto"/>
      </w:tcPr>
    </w:tblStylePr>
    <w:tblStylePr w:type="band1Vert">
      <w:tblPr/>
      <w:tcPr>
        <w:shd w:val="clear" w:color="F8ECD9" w:themeColor="accent5" w:themeTint="40" w:fill="F8ECD9" w:themeFill="accent5" w:themeFillTint="40"/>
      </w:tcPr>
    </w:tblStylePr>
    <w:tblStylePr w:type="band1Horz">
      <w:rPr>
        <w:rFonts w:ascii="Arial" w:hAnsi="Arial"/>
        <w:color w:val="EED2A3" w:themeColor="accent5" w:themeTint="9A" w:themeShade="95"/>
        <w:sz w:val="22"/>
      </w:rPr>
      <w:tblPr/>
      <w:tcPr>
        <w:shd w:val="clear" w:color="F8ECD9" w:themeColor="accent5" w:themeTint="40" w:fill="F8ECD9" w:themeFill="accent5" w:themeFillTint="40"/>
      </w:tcPr>
    </w:tblStylePr>
    <w:tblStylePr w:type="band2Horz">
      <w:rPr>
        <w:rFonts w:ascii="Arial" w:hAnsi="Arial"/>
        <w:color w:val="EED2A3" w:themeColor="accent5" w:themeTint="9A" w:themeShade="95"/>
        <w:sz w:val="22"/>
      </w:rPr>
    </w:tblStylePr>
  </w:style>
  <w:style w:type="table" w:customStyle="1" w:styleId="ListTable7Colorful-Accent61">
    <w:name w:val="List Table 7 Colorful - Accent 61"/>
    <w:basedOn w:val="NormaleTabelle"/>
    <w:uiPriority w:val="99"/>
    <w:pPr>
      <w:spacing w:after="0" w:line="240" w:lineRule="auto"/>
    </w:pPr>
    <w:tblPr>
      <w:tblStyleRowBandSize w:val="1"/>
      <w:tblStyleColBandSize w:val="1"/>
      <w:tblBorders>
        <w:right w:val="single" w:sz="4" w:space="0" w:color="C0CBD2" w:themeColor="accent6" w:themeTint="98"/>
      </w:tblBorders>
    </w:tblPr>
    <w:tblStylePr w:type="firstRow">
      <w:rPr>
        <w:rFonts w:ascii="Arial" w:hAnsi="Arial"/>
        <w:i/>
        <w:color w:val="C0CBD2" w:themeColor="accent6" w:themeTint="98" w:themeShade="95"/>
        <w:sz w:val="22"/>
      </w:rPr>
      <w:tblPr/>
      <w:tcPr>
        <w:tcBorders>
          <w:top w:val="none" w:sz="0" w:space="0" w:color="000000"/>
          <w:left w:val="none" w:sz="0" w:space="0" w:color="000000"/>
          <w:bottom w:val="single" w:sz="4" w:space="0" w:color="C0CBD2" w:themeColor="accent6" w:themeTint="98"/>
          <w:right w:val="none" w:sz="0" w:space="0" w:color="000000"/>
        </w:tcBorders>
        <w:shd w:val="clear" w:color="FFFFFF" w:themeColor="light1" w:fill="FFFFFF" w:themeFill="light1"/>
      </w:tcPr>
    </w:tblStylePr>
    <w:tblStylePr w:type="lastRow">
      <w:rPr>
        <w:rFonts w:ascii="Arial" w:hAnsi="Arial"/>
        <w:i/>
        <w:color w:val="C0CBD2" w:themeColor="accent6" w:themeTint="98" w:themeShade="95"/>
        <w:sz w:val="22"/>
      </w:rPr>
      <w:tblPr/>
      <w:tcPr>
        <w:tcBorders>
          <w:top w:val="single" w:sz="4" w:space="0" w:color="C0CBD2"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0CBD2" w:themeColor="accent6" w:themeTint="98" w:themeShade="95"/>
        <w:sz w:val="22"/>
      </w:rPr>
      <w:tblPr/>
      <w:tcPr>
        <w:tcBorders>
          <w:top w:val="none" w:sz="0" w:space="0" w:color="000000"/>
          <w:left w:val="none" w:sz="0" w:space="0" w:color="000000"/>
          <w:bottom w:val="none" w:sz="0" w:space="0" w:color="000000"/>
          <w:right w:val="single" w:sz="4" w:space="0" w:color="C0CBD2" w:themeColor="accent6" w:themeTint="98"/>
        </w:tcBorders>
        <w:shd w:val="clear" w:color="FFFFFF" w:fill="auto"/>
      </w:tcPr>
    </w:tblStylePr>
    <w:tblStylePr w:type="lastCol">
      <w:rPr>
        <w:rFonts w:ascii="Arial" w:hAnsi="Arial"/>
        <w:i/>
        <w:color w:val="C0CBD2" w:themeColor="accent6" w:themeTint="98" w:themeShade="95"/>
        <w:sz w:val="22"/>
      </w:rPr>
      <w:tblPr/>
      <w:tcPr>
        <w:tcBorders>
          <w:top w:val="none" w:sz="0" w:space="0" w:color="000000"/>
          <w:left w:val="single" w:sz="4" w:space="0" w:color="C0CBD2" w:themeColor="accent6" w:themeTint="98"/>
          <w:bottom w:val="none" w:sz="0" w:space="0" w:color="000000"/>
          <w:right w:val="none" w:sz="0" w:space="0" w:color="000000"/>
        </w:tcBorders>
        <w:shd w:val="clear" w:color="FFFFFF" w:fill="auto"/>
      </w:tcPr>
    </w:tblStylePr>
    <w:tblStylePr w:type="band1Vert">
      <w:tblPr/>
      <w:tcPr>
        <w:shd w:val="clear" w:color="E4E9EC" w:themeColor="accent6" w:themeTint="40" w:fill="E4E9EC" w:themeFill="accent6" w:themeFillTint="40"/>
      </w:tcPr>
    </w:tblStylePr>
    <w:tblStylePr w:type="band1Horz">
      <w:rPr>
        <w:rFonts w:ascii="Arial" w:hAnsi="Arial"/>
        <w:color w:val="C0CBD2" w:themeColor="accent6" w:themeTint="98" w:themeShade="95"/>
        <w:sz w:val="22"/>
      </w:rPr>
      <w:tblPr/>
      <w:tcPr>
        <w:shd w:val="clear" w:color="E4E9EC" w:themeColor="accent6" w:themeTint="40" w:fill="E4E9EC" w:themeFill="accent6" w:themeFillTint="40"/>
      </w:tcPr>
    </w:tblStylePr>
    <w:tblStylePr w:type="band2Horz">
      <w:rPr>
        <w:rFonts w:ascii="Arial" w:hAnsi="Arial"/>
        <w:color w:val="C0CBD2"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val="de-AT" w:eastAsia="de-AT"/>
    </w:rPr>
    <w:tblPr>
      <w:tblStyleRowBandSize w:val="1"/>
      <w:tblStyleColBandSize w:val="1"/>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val="de-AT" w:eastAsia="de-AT"/>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val="de-AT" w:eastAsia="de-AT"/>
    </w:rPr>
    <w:tblPr>
      <w:tblStyleRowBandSize w:val="1"/>
      <w:tblStyleColBandSize w:val="1"/>
      <w:tblBorders>
        <w:top w:val="single" w:sz="4" w:space="0" w:color="04187E" w:themeColor="accent1" w:themeShade="95"/>
        <w:left w:val="single" w:sz="4" w:space="0" w:color="04187E" w:themeColor="accent1" w:themeShade="95"/>
        <w:bottom w:val="single" w:sz="4" w:space="0" w:color="04187E" w:themeColor="accent1" w:themeShade="95"/>
        <w:right w:val="single" w:sz="4" w:space="0" w:color="04187E" w:themeColor="accent1" w:themeShade="95"/>
        <w:insideH w:val="single" w:sz="4" w:space="0" w:color="04187E" w:themeColor="accent1" w:themeShade="95"/>
        <w:insideV w:val="single" w:sz="4" w:space="0" w:color="04187E" w:themeColor="accent1" w:themeShade="95"/>
      </w:tblBorders>
    </w:tblPr>
    <w:tblStylePr w:type="firstRow">
      <w:rPr>
        <w:rFonts w:ascii="Arial" w:hAnsi="Arial"/>
        <w:color w:val="F2F2F2"/>
        <w:sz w:val="22"/>
      </w:rPr>
      <w:tblPr/>
      <w:tcPr>
        <w:shd w:val="clear" w:color="072EEF" w:themeColor="accent1" w:themeTint="EA" w:fill="072EEF" w:themeFill="accent1" w:themeFillTint="EA"/>
      </w:tcPr>
    </w:tblStylePr>
    <w:tblStylePr w:type="lastRow">
      <w:rPr>
        <w:rFonts w:ascii="Arial" w:hAnsi="Arial"/>
        <w:color w:val="F2F2F2"/>
        <w:sz w:val="22"/>
      </w:rPr>
      <w:tblPr/>
      <w:tcPr>
        <w:shd w:val="clear" w:color="072EEF" w:themeColor="accent1" w:themeTint="EA" w:fill="072EEF" w:themeFill="accent1" w:themeFillTint="EA"/>
      </w:tcPr>
    </w:tblStylePr>
    <w:tblStylePr w:type="firstCol">
      <w:rPr>
        <w:rFonts w:ascii="Arial" w:hAnsi="Arial"/>
        <w:color w:val="F2F2F2"/>
        <w:sz w:val="22"/>
      </w:rPr>
      <w:tblPr/>
      <w:tcPr>
        <w:shd w:val="clear" w:color="072EEF" w:themeColor="accent1" w:themeTint="EA" w:fill="072EEF" w:themeFill="accent1" w:themeFillTint="EA"/>
      </w:tcPr>
    </w:tblStylePr>
    <w:tblStylePr w:type="lastCol">
      <w:rPr>
        <w:rFonts w:ascii="Arial" w:hAnsi="Arial"/>
        <w:color w:val="F2F2F2"/>
        <w:sz w:val="22"/>
      </w:rPr>
      <w:tblPr/>
      <w:tcPr>
        <w:shd w:val="clear" w:color="072EEF" w:themeColor="accent1" w:themeTint="EA" w:fill="072EEF"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7B5FC" w:themeColor="accent1" w:themeTint="50" w:fill="A7B5F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7B5FC" w:themeColor="accent1" w:themeTint="50" w:fill="A7B5FC"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val="de-AT" w:eastAsia="de-AT"/>
    </w:rPr>
    <w:tblPr>
      <w:tblStyleRowBandSize w:val="1"/>
      <w:tblStyleColBandSize w:val="1"/>
      <w:tblBorders>
        <w:top w:val="single" w:sz="4" w:space="0" w:color="959595" w:themeColor="accent2" w:themeShade="95"/>
        <w:left w:val="single" w:sz="4" w:space="0" w:color="959595" w:themeColor="accent2" w:themeShade="95"/>
        <w:bottom w:val="single" w:sz="4" w:space="0" w:color="959595" w:themeColor="accent2" w:themeShade="95"/>
        <w:right w:val="single" w:sz="4" w:space="0" w:color="959595" w:themeColor="accent2" w:themeShade="95"/>
        <w:insideH w:val="single" w:sz="4" w:space="0" w:color="959595" w:themeColor="accent2" w:themeShade="95"/>
        <w:insideV w:val="single" w:sz="4" w:space="0" w:color="959595" w:themeColor="accent2" w:themeShade="95"/>
      </w:tblBorders>
    </w:tblPr>
    <w:tblStylePr w:type="firstRow">
      <w:rPr>
        <w:rFonts w:ascii="Arial" w:hAnsi="Arial"/>
        <w:color w:val="F2F2F2"/>
        <w:sz w:val="22"/>
      </w:rPr>
      <w:tblPr/>
      <w:tcPr>
        <w:shd w:val="clear" w:color="FFFFFF" w:themeColor="accent2" w:themeTint="97" w:fill="FFFFFF" w:themeFill="accent2" w:themeFillTint="97"/>
      </w:tcPr>
    </w:tblStylePr>
    <w:tblStylePr w:type="lastRow">
      <w:rPr>
        <w:rFonts w:ascii="Arial" w:hAnsi="Arial"/>
        <w:color w:val="F2F2F2"/>
        <w:sz w:val="22"/>
      </w:rPr>
      <w:tblPr/>
      <w:tcPr>
        <w:shd w:val="clear" w:color="FFFFFF" w:themeColor="accent2" w:themeTint="97" w:fill="FFFFFF" w:themeFill="accent2" w:themeFillTint="97"/>
      </w:tcPr>
    </w:tblStylePr>
    <w:tblStylePr w:type="firstCol">
      <w:rPr>
        <w:rFonts w:ascii="Arial" w:hAnsi="Arial"/>
        <w:color w:val="F2F2F2"/>
        <w:sz w:val="22"/>
      </w:rPr>
      <w:tblPr/>
      <w:tcPr>
        <w:shd w:val="clear" w:color="FFFFFF" w:themeColor="accent2" w:themeTint="97" w:fill="FFFFFF" w:themeFill="accent2" w:themeFillTint="97"/>
      </w:tcPr>
    </w:tblStylePr>
    <w:tblStylePr w:type="lastCol">
      <w:rPr>
        <w:rFonts w:ascii="Arial" w:hAnsi="Arial"/>
        <w:color w:val="F2F2F2"/>
        <w:sz w:val="22"/>
      </w:rPr>
      <w:tblPr/>
      <w:tcPr>
        <w:shd w:val="clear" w:color="FFFFFF" w:themeColor="accent2" w:themeTint="97" w:fill="FFFFFF"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themeColor="accent2" w:themeTint="32" w:fill="FFFFFF"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themeColor="accent2" w:themeTint="32" w:fill="FFFFFF"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val="de-AT" w:eastAsia="de-AT"/>
    </w:rPr>
    <w:tblPr>
      <w:tblStyleRowBandSize w:val="1"/>
      <w:tblStyleColBandSize w:val="1"/>
      <w:tblBorders>
        <w:top w:val="single" w:sz="4" w:space="0" w:color="04187E" w:themeColor="accent3" w:themeShade="95"/>
        <w:left w:val="single" w:sz="4" w:space="0" w:color="04187E" w:themeColor="accent3" w:themeShade="95"/>
        <w:bottom w:val="single" w:sz="4" w:space="0" w:color="04187E" w:themeColor="accent3" w:themeShade="95"/>
        <w:right w:val="single" w:sz="4" w:space="0" w:color="04187E" w:themeColor="accent3" w:themeShade="95"/>
        <w:insideH w:val="single" w:sz="4" w:space="0" w:color="04187E" w:themeColor="accent3" w:themeShade="95"/>
        <w:insideV w:val="single" w:sz="4" w:space="0" w:color="04187E" w:themeColor="accent3" w:themeShade="95"/>
      </w:tblBorders>
    </w:tblPr>
    <w:tblStylePr w:type="firstRow">
      <w:rPr>
        <w:rFonts w:ascii="Arial" w:hAnsi="Arial"/>
        <w:color w:val="F2F2F2"/>
        <w:sz w:val="22"/>
      </w:rPr>
      <w:tblPr/>
      <w:tcPr>
        <w:shd w:val="clear" w:color="072AD9" w:themeColor="accent3" w:themeTint="FE" w:fill="072AD9" w:themeFill="accent3" w:themeFillTint="FE"/>
      </w:tcPr>
    </w:tblStylePr>
    <w:tblStylePr w:type="lastRow">
      <w:rPr>
        <w:rFonts w:ascii="Arial" w:hAnsi="Arial"/>
        <w:color w:val="F2F2F2"/>
        <w:sz w:val="22"/>
      </w:rPr>
      <w:tblPr/>
      <w:tcPr>
        <w:shd w:val="clear" w:color="072AD9" w:themeColor="accent3" w:themeTint="FE" w:fill="072AD9" w:themeFill="accent3" w:themeFillTint="FE"/>
      </w:tcPr>
    </w:tblStylePr>
    <w:tblStylePr w:type="firstCol">
      <w:rPr>
        <w:rFonts w:ascii="Arial" w:hAnsi="Arial"/>
        <w:color w:val="F2F2F2"/>
        <w:sz w:val="22"/>
      </w:rPr>
      <w:tblPr/>
      <w:tcPr>
        <w:shd w:val="clear" w:color="072AD9" w:themeColor="accent3" w:themeTint="FE" w:fill="072AD9" w:themeFill="accent3" w:themeFillTint="FE"/>
      </w:tcPr>
    </w:tblStylePr>
    <w:tblStylePr w:type="lastCol">
      <w:rPr>
        <w:rFonts w:ascii="Arial" w:hAnsi="Arial"/>
        <w:color w:val="F2F2F2"/>
        <w:sz w:val="22"/>
      </w:rPr>
      <w:tblPr/>
      <w:tcPr>
        <w:shd w:val="clear" w:color="072AD9" w:themeColor="accent3" w:themeTint="FE" w:fill="072AD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6CFFD" w:themeColor="accent3" w:themeTint="34" w:fill="C6CFFD"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6CFFD" w:themeColor="accent3" w:themeTint="34" w:fill="C6CFFD"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val="de-AT" w:eastAsia="de-AT"/>
    </w:rPr>
    <w:tblPr>
      <w:tblStyleRowBandSize w:val="1"/>
      <w:tblStyleColBandSize w:val="1"/>
      <w:tblBorders>
        <w:top w:val="single" w:sz="4" w:space="0" w:color="019659" w:themeColor="accent4" w:themeShade="95"/>
        <w:left w:val="single" w:sz="4" w:space="0" w:color="019659" w:themeColor="accent4" w:themeShade="95"/>
        <w:bottom w:val="single" w:sz="4" w:space="0" w:color="019659" w:themeColor="accent4" w:themeShade="95"/>
        <w:right w:val="single" w:sz="4" w:space="0" w:color="019659" w:themeColor="accent4" w:themeShade="95"/>
        <w:insideH w:val="single" w:sz="4" w:space="0" w:color="019659" w:themeColor="accent4" w:themeShade="95"/>
        <w:insideV w:val="single" w:sz="4" w:space="0" w:color="019659" w:themeColor="accent4" w:themeShade="95"/>
      </w:tblBorders>
    </w:tblPr>
    <w:tblStylePr w:type="firstRow">
      <w:rPr>
        <w:rFonts w:ascii="Arial" w:hAnsi="Arial"/>
        <w:color w:val="F2F2F2"/>
        <w:sz w:val="22"/>
      </w:rPr>
      <w:tblPr/>
      <w:tcPr>
        <w:shd w:val="clear" w:color="69FDC1" w:themeColor="accent4" w:themeTint="9A" w:fill="69FDC1" w:themeFill="accent4" w:themeFillTint="9A"/>
      </w:tcPr>
    </w:tblStylePr>
    <w:tblStylePr w:type="lastRow">
      <w:rPr>
        <w:rFonts w:ascii="Arial" w:hAnsi="Arial"/>
        <w:color w:val="F2F2F2"/>
        <w:sz w:val="22"/>
      </w:rPr>
      <w:tblPr/>
      <w:tcPr>
        <w:shd w:val="clear" w:color="69FDC1" w:themeColor="accent4" w:themeTint="9A" w:fill="69FDC1" w:themeFill="accent4" w:themeFillTint="9A"/>
      </w:tcPr>
    </w:tblStylePr>
    <w:tblStylePr w:type="firstCol">
      <w:rPr>
        <w:rFonts w:ascii="Arial" w:hAnsi="Arial"/>
        <w:color w:val="F2F2F2"/>
        <w:sz w:val="22"/>
      </w:rPr>
      <w:tblPr/>
      <w:tcPr>
        <w:shd w:val="clear" w:color="69FDC1" w:themeColor="accent4" w:themeTint="9A" w:fill="69FDC1" w:themeFill="accent4" w:themeFillTint="9A"/>
      </w:tcPr>
    </w:tblStylePr>
    <w:tblStylePr w:type="lastCol">
      <w:rPr>
        <w:rFonts w:ascii="Arial" w:hAnsi="Arial"/>
        <w:color w:val="F2F2F2"/>
        <w:sz w:val="22"/>
      </w:rPr>
      <w:tblPr/>
      <w:tcPr>
        <w:shd w:val="clear" w:color="69FDC1" w:themeColor="accent4" w:themeTint="9A" w:fill="69FDC1"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CFEEA" w:themeColor="accent4" w:themeTint="34" w:fill="CCFEEA"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CFEEA" w:themeColor="accent4" w:themeTint="34" w:fill="CCFEEA"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val="de-AT" w:eastAsia="de-AT"/>
    </w:rPr>
    <w:tblPr>
      <w:tblStyleRowBandSize w:val="1"/>
      <w:tblStyleColBandSize w:val="1"/>
      <w:tblBorders>
        <w:top w:val="single" w:sz="4" w:space="0" w:color="A3711E" w:themeColor="accent5" w:themeShade="95"/>
        <w:left w:val="single" w:sz="4" w:space="0" w:color="A3711E" w:themeColor="accent5" w:themeShade="95"/>
        <w:bottom w:val="single" w:sz="4" w:space="0" w:color="A3711E" w:themeColor="accent5" w:themeShade="95"/>
        <w:right w:val="single" w:sz="4" w:space="0" w:color="A3711E" w:themeColor="accent5" w:themeShade="95"/>
        <w:insideH w:val="single" w:sz="4" w:space="0" w:color="A3711E" w:themeColor="accent5" w:themeShade="95"/>
        <w:insideV w:val="single" w:sz="4" w:space="0" w:color="A3711E" w:themeColor="accent5" w:themeShade="95"/>
      </w:tblBorders>
    </w:tblPr>
    <w:tblStylePr w:type="firstRow">
      <w:rPr>
        <w:rFonts w:ascii="Arial" w:hAnsi="Arial"/>
        <w:color w:val="F2F2F2"/>
        <w:sz w:val="22"/>
      </w:rPr>
      <w:tblPr/>
      <w:tcPr>
        <w:shd w:val="clear" w:color="E3B568" w:themeColor="accent5" w:fill="E3B568" w:themeFill="accent5"/>
      </w:tcPr>
    </w:tblStylePr>
    <w:tblStylePr w:type="lastRow">
      <w:rPr>
        <w:rFonts w:ascii="Arial" w:hAnsi="Arial"/>
        <w:color w:val="F2F2F2"/>
        <w:sz w:val="22"/>
      </w:rPr>
      <w:tblPr/>
      <w:tcPr>
        <w:shd w:val="clear" w:color="E3B568" w:themeColor="accent5" w:fill="E3B568" w:themeFill="accent5"/>
      </w:tcPr>
    </w:tblStylePr>
    <w:tblStylePr w:type="firstCol">
      <w:rPr>
        <w:rFonts w:ascii="Arial" w:hAnsi="Arial"/>
        <w:color w:val="F2F2F2"/>
        <w:sz w:val="22"/>
      </w:rPr>
      <w:tblPr/>
      <w:tcPr>
        <w:shd w:val="clear" w:color="E3B568" w:themeColor="accent5" w:fill="E3B568" w:themeFill="accent5"/>
      </w:tcPr>
    </w:tblStylePr>
    <w:tblStylePr w:type="lastCol">
      <w:rPr>
        <w:rFonts w:ascii="Arial" w:hAnsi="Arial"/>
        <w:color w:val="F2F2F2"/>
        <w:sz w:val="22"/>
      </w:rPr>
      <w:tblPr/>
      <w:tcPr>
        <w:shd w:val="clear" w:color="E3B568" w:themeColor="accent5" w:fill="E3B568"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9EFE0" w:themeColor="accent5" w:themeTint="34" w:fill="F9EFE0"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9EFE0" w:themeColor="accent5" w:themeTint="34" w:fill="F9EFE0"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val="de-AT" w:eastAsia="de-AT"/>
    </w:rPr>
    <w:tblPr>
      <w:tblStyleRowBandSize w:val="1"/>
      <w:tblStyleColBandSize w:val="1"/>
      <w:tblBorders>
        <w:top w:val="single" w:sz="4" w:space="0" w:color="506370" w:themeColor="accent6" w:themeShade="95"/>
        <w:left w:val="single" w:sz="4" w:space="0" w:color="506370" w:themeColor="accent6" w:themeShade="95"/>
        <w:bottom w:val="single" w:sz="4" w:space="0" w:color="506370" w:themeColor="accent6" w:themeShade="95"/>
        <w:right w:val="single" w:sz="4" w:space="0" w:color="506370" w:themeColor="accent6" w:themeShade="95"/>
        <w:insideH w:val="single" w:sz="4" w:space="0" w:color="506370" w:themeColor="accent6" w:themeShade="95"/>
        <w:insideV w:val="single" w:sz="4" w:space="0" w:color="506370" w:themeColor="accent6" w:themeShade="95"/>
      </w:tblBorders>
    </w:tblPr>
    <w:tblStylePr w:type="firstRow">
      <w:rPr>
        <w:rFonts w:ascii="Arial" w:hAnsi="Arial"/>
        <w:color w:val="F2F2F2"/>
        <w:sz w:val="22"/>
      </w:rPr>
      <w:tblPr/>
      <w:tcPr>
        <w:shd w:val="clear" w:color="96A8B4" w:themeColor="accent6" w:fill="96A8B4" w:themeFill="accent6"/>
      </w:tcPr>
    </w:tblStylePr>
    <w:tblStylePr w:type="lastRow">
      <w:rPr>
        <w:rFonts w:ascii="Arial" w:hAnsi="Arial"/>
        <w:color w:val="F2F2F2"/>
        <w:sz w:val="22"/>
      </w:rPr>
      <w:tblPr/>
      <w:tcPr>
        <w:shd w:val="clear" w:color="96A8B4" w:themeColor="accent6" w:fill="96A8B4" w:themeFill="accent6"/>
      </w:tcPr>
    </w:tblStylePr>
    <w:tblStylePr w:type="firstCol">
      <w:rPr>
        <w:rFonts w:ascii="Arial" w:hAnsi="Arial"/>
        <w:color w:val="F2F2F2"/>
        <w:sz w:val="22"/>
      </w:rPr>
      <w:tblPr/>
      <w:tcPr>
        <w:shd w:val="clear" w:color="96A8B4" w:themeColor="accent6" w:fill="96A8B4" w:themeFill="accent6"/>
      </w:tcPr>
    </w:tblStylePr>
    <w:tblStylePr w:type="lastCol">
      <w:rPr>
        <w:rFonts w:ascii="Arial" w:hAnsi="Arial"/>
        <w:color w:val="F2F2F2"/>
        <w:sz w:val="22"/>
      </w:rPr>
      <w:tblPr/>
      <w:tcPr>
        <w:shd w:val="clear" w:color="96A8B4" w:themeColor="accent6" w:fill="96A8B4"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9EDEF" w:themeColor="accent6" w:themeTint="34" w:fill="E9EDE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9EDEF" w:themeColor="accent6" w:themeTint="34" w:fill="E9EDEF"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insideH w:val="single" w:sz="4" w:space="0" w:color="8EA1FB" w:themeColor="accent1" w:themeTint="67"/>
        <w:insideV w:val="single" w:sz="4" w:space="0" w:color="8EA1FB" w:themeColor="accent1" w:themeTint="67"/>
      </w:tblBorders>
    </w:tblPr>
    <w:tblStylePr w:type="firstRow">
      <w:rPr>
        <w:rFonts w:ascii="Arial" w:hAnsi="Arial"/>
        <w:color w:val="404040"/>
        <w:sz w:val="22"/>
      </w:rPr>
      <w:tblPr/>
      <w:tcPr>
        <w:tcBorders>
          <w:bottom w:val="single" w:sz="12" w:space="0" w:color="072BD9" w:themeColor="accent1"/>
        </w:tcBorders>
      </w:tcPr>
    </w:tblStylePr>
    <w:tblStylePr w:type="lastRow">
      <w:rPr>
        <w:rFonts w:ascii="Arial" w:hAnsi="Arial"/>
        <w:color w:val="404040"/>
        <w:sz w:val="22"/>
      </w:rPr>
      <w:tblPr/>
      <w:tcPr>
        <w:tcBorders>
          <w:top w:val="single" w:sz="12" w:space="0" w:color="072BD9"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072BD9" w:themeColor="accent1"/>
        </w:tcBorders>
      </w:tcPr>
    </w:tblStylePr>
    <w:tblStylePr w:type="band1Horz">
      <w:rPr>
        <w:rFonts w:ascii="Arial" w:hAnsi="Arial"/>
        <w:color w:val="404040"/>
        <w:sz w:val="22"/>
      </w:rPr>
      <w:tblPr/>
      <w:tcPr>
        <w:tcBorders>
          <w:top w:val="single" w:sz="4" w:space="0" w:color="8EA1FB" w:themeColor="accent1" w:themeTint="67"/>
          <w:left w:val="single" w:sz="4" w:space="0" w:color="8EA1FB" w:themeColor="accent1" w:themeTint="67"/>
          <w:bottom w:val="single" w:sz="4" w:space="0" w:color="8EA1FB" w:themeColor="accent1" w:themeTint="67"/>
          <w:right w:val="single" w:sz="4" w:space="0" w:color="8EA1FB"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insideH w:val="single" w:sz="4" w:space="0" w:color="FFFFFF" w:themeColor="accent2" w:themeTint="67"/>
        <w:insideV w:val="single" w:sz="4" w:space="0" w:color="FFFFFF" w:themeColor="accent2" w:themeTint="67"/>
      </w:tblBorders>
    </w:tblPr>
    <w:tblStylePr w:type="firstRow">
      <w:rPr>
        <w:rFonts w:ascii="Arial" w:hAnsi="Arial"/>
        <w:color w:val="404040"/>
        <w:sz w:val="22"/>
      </w:rPr>
      <w:tblPr/>
      <w:tcPr>
        <w:tcBorders>
          <w:bottom w:val="single" w:sz="12" w:space="0" w:color="FFFFFF" w:themeColor="accent2" w:themeTint="97"/>
        </w:tcBorders>
      </w:tcPr>
    </w:tblStylePr>
    <w:tblStylePr w:type="lastRow">
      <w:rPr>
        <w:rFonts w:ascii="Arial" w:hAnsi="Arial"/>
        <w:color w:val="404040"/>
        <w:sz w:val="22"/>
      </w:rPr>
      <w:tblPr/>
      <w:tcPr>
        <w:tcBorders>
          <w:top w:val="single" w:sz="12" w:space="0" w:color="FFFFFF"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FFFF" w:themeColor="accent2" w:themeTint="97"/>
        </w:tcBorders>
      </w:tcPr>
    </w:tblStylePr>
    <w:tblStylePr w:type="band1Horz">
      <w:rPr>
        <w:rFonts w:ascii="Arial" w:hAnsi="Arial"/>
        <w:color w:val="404040"/>
        <w:sz w:val="22"/>
      </w:rPr>
      <w:tblPr/>
      <w:tcPr>
        <w:tcBorders>
          <w:top w:val="single" w:sz="4" w:space="0" w:color="FFFFFF" w:themeColor="accent2" w:themeTint="67"/>
          <w:left w:val="single" w:sz="4" w:space="0" w:color="FFFFFF" w:themeColor="accent2" w:themeTint="67"/>
          <w:bottom w:val="single" w:sz="4" w:space="0" w:color="FFFFFF" w:themeColor="accent2" w:themeTint="67"/>
          <w:right w:val="single" w:sz="4" w:space="0" w:color="FFFFFF"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insideH w:val="single" w:sz="4" w:space="0" w:color="8EA1FB" w:themeColor="accent3" w:themeTint="67"/>
        <w:insideV w:val="single" w:sz="4" w:space="0" w:color="8EA1FB" w:themeColor="accent3" w:themeTint="67"/>
      </w:tblBorders>
    </w:tblPr>
    <w:tblStylePr w:type="firstRow">
      <w:rPr>
        <w:rFonts w:ascii="Arial" w:hAnsi="Arial"/>
        <w:color w:val="404040"/>
        <w:sz w:val="22"/>
      </w:rPr>
      <w:tblPr/>
      <w:tcPr>
        <w:tcBorders>
          <w:bottom w:val="single" w:sz="12" w:space="0" w:color="5974F9" w:themeColor="accent3" w:themeTint="98"/>
        </w:tcBorders>
      </w:tcPr>
    </w:tblStylePr>
    <w:tblStylePr w:type="lastRow">
      <w:rPr>
        <w:rFonts w:ascii="Arial" w:hAnsi="Arial"/>
        <w:color w:val="404040"/>
        <w:sz w:val="22"/>
      </w:rPr>
      <w:tblPr/>
      <w:tcPr>
        <w:tcBorders>
          <w:top w:val="single" w:sz="12" w:space="0" w:color="5974F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974F9" w:themeColor="accent3" w:themeTint="98"/>
        </w:tcBorders>
      </w:tcPr>
    </w:tblStylePr>
    <w:tblStylePr w:type="band1Horz">
      <w:rPr>
        <w:rFonts w:ascii="Arial" w:hAnsi="Arial"/>
        <w:color w:val="404040"/>
        <w:sz w:val="22"/>
      </w:rPr>
      <w:tblPr/>
      <w:tcPr>
        <w:tcBorders>
          <w:top w:val="single" w:sz="4" w:space="0" w:color="8EA1FB" w:themeColor="accent3" w:themeTint="67"/>
          <w:left w:val="single" w:sz="4" w:space="0" w:color="8EA1FB" w:themeColor="accent3" w:themeTint="67"/>
          <w:bottom w:val="single" w:sz="4" w:space="0" w:color="8EA1FB" w:themeColor="accent3" w:themeTint="67"/>
          <w:right w:val="single" w:sz="4" w:space="0" w:color="8EA1FB"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insideH w:val="single" w:sz="4" w:space="0" w:color="9AFED5" w:themeColor="accent4" w:themeTint="67"/>
        <w:insideV w:val="single" w:sz="4" w:space="0" w:color="9AFED5" w:themeColor="accent4" w:themeTint="67"/>
      </w:tblBorders>
    </w:tblPr>
    <w:tblStylePr w:type="firstRow">
      <w:rPr>
        <w:rFonts w:ascii="Arial" w:hAnsi="Arial"/>
        <w:color w:val="404040"/>
        <w:sz w:val="22"/>
      </w:rPr>
      <w:tblPr/>
      <w:tcPr>
        <w:tcBorders>
          <w:bottom w:val="single" w:sz="12" w:space="0" w:color="69FDC1" w:themeColor="accent4" w:themeTint="9A"/>
        </w:tcBorders>
      </w:tcPr>
    </w:tblStylePr>
    <w:tblStylePr w:type="lastRow">
      <w:rPr>
        <w:rFonts w:ascii="Arial" w:hAnsi="Arial"/>
        <w:color w:val="404040"/>
        <w:sz w:val="22"/>
      </w:rPr>
      <w:tblPr/>
      <w:tcPr>
        <w:tcBorders>
          <w:top w:val="single" w:sz="12" w:space="0" w:color="69FDC1"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69FDC1" w:themeColor="accent4" w:themeTint="9A"/>
        </w:tcBorders>
      </w:tcPr>
    </w:tblStylePr>
    <w:tblStylePr w:type="band1Horz">
      <w:rPr>
        <w:rFonts w:ascii="Arial" w:hAnsi="Arial"/>
        <w:color w:val="404040"/>
        <w:sz w:val="22"/>
      </w:rPr>
      <w:tblPr/>
      <w:tcPr>
        <w:tcBorders>
          <w:top w:val="single" w:sz="4" w:space="0" w:color="9AFED5" w:themeColor="accent4" w:themeTint="67"/>
          <w:left w:val="single" w:sz="4" w:space="0" w:color="9AFED5" w:themeColor="accent4" w:themeTint="67"/>
          <w:bottom w:val="single" w:sz="4" w:space="0" w:color="9AFED5" w:themeColor="accent4" w:themeTint="67"/>
          <w:right w:val="single" w:sz="4" w:space="0" w:color="9AFED5"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insideH w:val="single" w:sz="4" w:space="0" w:color="F3E1C1" w:themeColor="accent5" w:themeTint="67"/>
        <w:insideV w:val="single" w:sz="4" w:space="0" w:color="F3E1C1" w:themeColor="accent5" w:themeTint="67"/>
      </w:tblBorders>
    </w:tblPr>
    <w:tblStylePr w:type="firstRow">
      <w:rPr>
        <w:rFonts w:ascii="Arial" w:hAnsi="Arial"/>
        <w:color w:val="404040"/>
        <w:sz w:val="22"/>
      </w:rPr>
      <w:tblPr/>
      <w:tcPr>
        <w:tcBorders>
          <w:bottom w:val="single" w:sz="12" w:space="0" w:color="EED2A3" w:themeColor="accent5" w:themeTint="9A"/>
        </w:tcBorders>
      </w:tcPr>
    </w:tblStylePr>
    <w:tblStylePr w:type="lastRow">
      <w:rPr>
        <w:rFonts w:ascii="Arial" w:hAnsi="Arial"/>
        <w:color w:val="404040"/>
        <w:sz w:val="22"/>
      </w:rPr>
      <w:tblPr/>
      <w:tcPr>
        <w:tcBorders>
          <w:top w:val="single" w:sz="12" w:space="0" w:color="EED2A3"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EED2A3" w:themeColor="accent5" w:themeTint="9A"/>
        </w:tcBorders>
      </w:tcPr>
    </w:tblStylePr>
    <w:tblStylePr w:type="band1Horz">
      <w:rPr>
        <w:rFonts w:ascii="Arial" w:hAnsi="Arial"/>
        <w:color w:val="404040"/>
        <w:sz w:val="22"/>
      </w:rPr>
      <w:tblPr/>
      <w:tcPr>
        <w:tcBorders>
          <w:top w:val="single" w:sz="4" w:space="0" w:color="F3E1C1" w:themeColor="accent5" w:themeTint="67"/>
          <w:left w:val="single" w:sz="4" w:space="0" w:color="F3E1C1" w:themeColor="accent5" w:themeTint="67"/>
          <w:bottom w:val="single" w:sz="4" w:space="0" w:color="F3E1C1" w:themeColor="accent5" w:themeTint="67"/>
          <w:right w:val="single" w:sz="4" w:space="0" w:color="F3E1C1"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insideH w:val="single" w:sz="4" w:space="0" w:color="D4DBE0" w:themeColor="accent6" w:themeTint="67"/>
        <w:insideV w:val="single" w:sz="4" w:space="0" w:color="D4DBE0" w:themeColor="accent6" w:themeTint="67"/>
      </w:tblBorders>
    </w:tblPr>
    <w:tblStylePr w:type="firstRow">
      <w:rPr>
        <w:rFonts w:ascii="Arial" w:hAnsi="Arial"/>
        <w:color w:val="404040"/>
        <w:sz w:val="22"/>
      </w:rPr>
      <w:tblPr/>
      <w:tcPr>
        <w:tcBorders>
          <w:bottom w:val="single" w:sz="12" w:space="0" w:color="C0CBD2" w:themeColor="accent6" w:themeTint="98"/>
        </w:tcBorders>
      </w:tcPr>
    </w:tblStylePr>
    <w:tblStylePr w:type="lastRow">
      <w:rPr>
        <w:rFonts w:ascii="Arial" w:hAnsi="Arial"/>
        <w:color w:val="404040"/>
        <w:sz w:val="22"/>
      </w:rPr>
      <w:tblPr/>
      <w:tcPr>
        <w:tcBorders>
          <w:top w:val="single" w:sz="12" w:space="0" w:color="C0CBD2"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0CBD2" w:themeColor="accent6" w:themeTint="98"/>
        </w:tcBorders>
      </w:tcPr>
    </w:tblStylePr>
    <w:tblStylePr w:type="band1Horz">
      <w:rPr>
        <w:rFonts w:ascii="Arial" w:hAnsi="Arial"/>
        <w:color w:val="404040"/>
        <w:sz w:val="22"/>
      </w:rPr>
      <w:tblPr/>
      <w:tcPr>
        <w:tcBorders>
          <w:top w:val="single" w:sz="4" w:space="0" w:color="D4DBE0" w:themeColor="accent6" w:themeTint="67"/>
          <w:left w:val="single" w:sz="4" w:space="0" w:color="D4DBE0" w:themeColor="accent6" w:themeTint="67"/>
          <w:bottom w:val="single" w:sz="4" w:space="0" w:color="D4DBE0" w:themeColor="accent6" w:themeTint="67"/>
          <w:right w:val="single" w:sz="4" w:space="0" w:color="D4DBE0" w:themeColor="accent6" w:themeTint="67"/>
        </w:tcBorders>
      </w:tcPr>
    </w:tblStyle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Endnotentext">
    <w:name w:val="endnote text"/>
    <w:basedOn w:val="Standard"/>
    <w:link w:val="EndnotentextZchn"/>
    <w:uiPriority w:val="99"/>
    <w:semiHidden/>
    <w:unhideWhenUsed/>
    <w:pPr>
      <w:spacing w:after="0" w:line="240" w:lineRule="auto"/>
    </w:pPr>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Abbildungsverzeichnis">
    <w:name w:val="table of figures"/>
    <w:basedOn w:val="Standard"/>
    <w:next w:val="Standard"/>
    <w:uiPriority w:val="99"/>
    <w:unhideWhenUsed/>
    <w:pPr>
      <w:spacing w:after="0"/>
    </w:pPr>
  </w:style>
  <w:style w:type="character" w:styleId="Platzhaltertext">
    <w:name w:val="Placeholder Text"/>
    <w:basedOn w:val="Absatz-Standardschriftart"/>
    <w:uiPriority w:val="99"/>
    <w:semiHidden/>
    <w:rPr>
      <w:color w:val="808080"/>
    </w:rPr>
  </w:style>
  <w:style w:type="character" w:customStyle="1" w:styleId="berschrift1Zchn">
    <w:name w:val="Überschrift 1 Zchn"/>
    <w:basedOn w:val="Absatz-Standardschriftart"/>
    <w:link w:val="berschrift1"/>
    <w:uiPriority w:val="9"/>
    <w:rPr>
      <w:rFonts w:asciiTheme="majorHAnsi" w:eastAsiaTheme="majorEastAsia" w:hAnsiTheme="majorHAnsi" w:cs="Segoe UI"/>
      <w:b/>
      <w:caps/>
      <w:color w:val="072BD9" w:themeColor="accent1"/>
      <w:spacing w:val="20"/>
      <w:sz w:val="40"/>
      <w:szCs w:val="72"/>
    </w:rPr>
  </w:style>
  <w:style w:type="paragraph" w:styleId="Inhaltsverzeichnisberschrift">
    <w:name w:val="TOC Heading"/>
    <w:basedOn w:val="berschrift1"/>
    <w:next w:val="Standard"/>
    <w:uiPriority w:val="39"/>
    <w:unhideWhenUsed/>
    <w:qFormat/>
    <w:pPr>
      <w:spacing w:line="720" w:lineRule="exact"/>
      <w:jc w:val="left"/>
      <w:outlineLvl w:val="9"/>
    </w:pPr>
  </w:style>
  <w:style w:type="paragraph" w:styleId="Verzeichnis1">
    <w:name w:val="toc 1"/>
    <w:basedOn w:val="Standard"/>
    <w:next w:val="Standard"/>
    <w:uiPriority w:val="39"/>
    <w:pPr>
      <w:tabs>
        <w:tab w:val="left" w:pos="440"/>
        <w:tab w:val="right" w:leader="dot" w:pos="9360"/>
      </w:tabs>
      <w:spacing w:after="100" w:line="240" w:lineRule="auto"/>
    </w:pPr>
  </w:style>
  <w:style w:type="character" w:styleId="Hyperlink">
    <w:name w:val="Hyperlink"/>
    <w:basedOn w:val="Absatz-Standardschriftart"/>
    <w:uiPriority w:val="99"/>
    <w:unhideWhenUsed/>
    <w:rPr>
      <w:color w:val="0563C1" w:themeColor="hyperlink"/>
      <w:u w:val="single"/>
    </w:r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paragraph" w:styleId="StandardWeb">
    <w:name w:val="Normal (Web)"/>
    <w:basedOn w:val="Standard"/>
    <w:uiPriority w:val="99"/>
    <w:semiHidden/>
    <w:unhideWhenUsed/>
    <w:pPr>
      <w:spacing w:before="100" w:beforeAutospacing="1" w:after="100" w:afterAutospacing="1" w:line="240" w:lineRule="auto"/>
    </w:pPr>
    <w:rPr>
      <w:rFonts w:ascii="Times New Roman" w:eastAsia="Times New Roman" w:hAnsi="Times New Roman" w:cs="Times New Roman"/>
      <w:szCs w:val="24"/>
    </w:rPr>
  </w:style>
  <w:style w:type="character" w:customStyle="1" w:styleId="berschrift2Zchn">
    <w:name w:val="Überschrift 2 Zchn"/>
    <w:basedOn w:val="Absatz-Standardschriftart"/>
    <w:link w:val="berschrift2"/>
    <w:uiPriority w:val="9"/>
    <w:rPr>
      <w:rFonts w:asciiTheme="majorHAnsi" w:eastAsiaTheme="majorEastAsia" w:hAnsiTheme="majorHAnsi" w:cs="Times New Roman (Headings CS)"/>
      <w:caps/>
      <w:color w:val="072BD9" w:themeColor="accent3"/>
      <w:spacing w:val="20"/>
      <w:sz w:val="32"/>
      <w:szCs w:val="26"/>
    </w:rPr>
  </w:style>
  <w:style w:type="paragraph" w:styleId="Verzeichnis2">
    <w:name w:val="toc 2"/>
    <w:basedOn w:val="Standard"/>
    <w:next w:val="Standard"/>
    <w:uiPriority w:val="39"/>
    <w:pPr>
      <w:tabs>
        <w:tab w:val="right" w:leader="dot" w:pos="9360"/>
      </w:tabs>
      <w:spacing w:after="100" w:line="240" w:lineRule="auto"/>
      <w:ind w:left="216"/>
      <w:jc w:val="left"/>
    </w:pPr>
    <w:rPr>
      <w:rFonts w:cs="Times New Roman (Body CS)"/>
      <w:b/>
      <w:caps/>
      <w:color w:val="072BD9" w:themeColor="accent3"/>
      <w:spacing w:val="20"/>
      <w:sz w:val="20"/>
    </w:rPr>
  </w:style>
  <w:style w:type="paragraph" w:styleId="Listenabsatz">
    <w:name w:val="List Paragraph"/>
    <w:basedOn w:val="Standard"/>
    <w:uiPriority w:val="34"/>
    <w:qFormat/>
    <w:pPr>
      <w:ind w:left="720"/>
      <w:contextualSpacing/>
    </w:pPr>
  </w:style>
  <w:style w:type="paragraph" w:styleId="Kopfzeile">
    <w:name w:val="header"/>
    <w:basedOn w:val="Standard"/>
    <w:link w:val="KopfzeileZchn"/>
    <w:uiPriority w:val="99"/>
    <w:semiHidden/>
    <w:pPr>
      <w:tabs>
        <w:tab w:val="center" w:pos="4680"/>
        <w:tab w:val="right" w:pos="9360"/>
      </w:tabs>
      <w:spacing w:after="0" w:line="240" w:lineRule="auto"/>
    </w:pPr>
  </w:style>
  <w:style w:type="character" w:customStyle="1" w:styleId="KopfzeileZchn">
    <w:name w:val="Kopfzeile Zchn"/>
    <w:basedOn w:val="Absatz-Standardschriftart"/>
    <w:link w:val="Kopfzeile"/>
    <w:uiPriority w:val="99"/>
    <w:semiHidden/>
  </w:style>
  <w:style w:type="paragraph" w:styleId="Fuzeile">
    <w:name w:val="footer"/>
    <w:basedOn w:val="Standard"/>
    <w:link w:val="FuzeileZchn"/>
    <w:uiPriority w:val="99"/>
    <w:semiHidden/>
    <w:pPr>
      <w:spacing w:after="0" w:line="240" w:lineRule="auto"/>
      <w:jc w:val="right"/>
    </w:pPr>
    <w:rPr>
      <w:rFonts w:ascii="Bookman Old Style" w:hAnsi="Bookman Old Style"/>
      <w:color w:val="072BD9" w:themeColor="accent1"/>
    </w:rPr>
  </w:style>
  <w:style w:type="character" w:customStyle="1" w:styleId="FuzeileZchn">
    <w:name w:val="Fußzeile Zchn"/>
    <w:basedOn w:val="Absatz-Standardschriftart"/>
    <w:link w:val="Fuzeile"/>
    <w:uiPriority w:val="99"/>
    <w:semiHidden/>
    <w:rPr>
      <w:rFonts w:ascii="Bookman Old Style" w:hAnsi="Bookman Old Style"/>
      <w:color w:val="072BD9" w:themeColor="accent1"/>
      <w:sz w:val="24"/>
    </w:rPr>
  </w:style>
  <w:style w:type="paragraph" w:styleId="Aufzhlungszeichen">
    <w:name w:val="List Bullet"/>
    <w:basedOn w:val="Standard"/>
    <w:uiPriority w:val="99"/>
    <w:pPr>
      <w:numPr>
        <w:numId w:val="1"/>
      </w:numPr>
      <w:contextualSpacing/>
    </w:pPr>
  </w:style>
  <w:style w:type="paragraph" w:styleId="Untertitel">
    <w:name w:val="Subtitle"/>
    <w:basedOn w:val="berschrift1"/>
    <w:next w:val="Standard"/>
    <w:link w:val="UntertitelZchn"/>
    <w:uiPriority w:val="11"/>
    <w:qFormat/>
    <w:pPr>
      <w:spacing w:line="240" w:lineRule="auto"/>
      <w:jc w:val="left"/>
    </w:pPr>
    <w:rPr>
      <w:sz w:val="32"/>
    </w:rPr>
  </w:style>
  <w:style w:type="character" w:customStyle="1" w:styleId="UntertitelZchn">
    <w:name w:val="Untertitel Zchn"/>
    <w:basedOn w:val="Absatz-Standardschriftart"/>
    <w:link w:val="Untertitel"/>
    <w:uiPriority w:val="11"/>
    <w:rPr>
      <w:rFonts w:asciiTheme="majorHAnsi" w:eastAsiaTheme="majorEastAsia" w:hAnsiTheme="majorHAnsi" w:cs="Segoe UI"/>
      <w:caps/>
      <w:color w:val="072BD9" w:themeColor="accent1"/>
      <w:spacing w:val="20"/>
      <w:sz w:val="32"/>
      <w:szCs w:val="72"/>
    </w:rPr>
  </w:style>
  <w:style w:type="paragraph" w:styleId="Titel">
    <w:name w:val="Title"/>
    <w:basedOn w:val="Untertitel"/>
    <w:next w:val="Standard"/>
    <w:link w:val="TitelZchn"/>
    <w:uiPriority w:val="10"/>
    <w:pPr>
      <w:spacing w:after="0"/>
    </w:pPr>
    <w:rPr>
      <w:sz w:val="130"/>
    </w:rPr>
  </w:style>
  <w:style w:type="character" w:customStyle="1" w:styleId="TitelZchn">
    <w:name w:val="Titel Zchn"/>
    <w:basedOn w:val="Absatz-Standardschriftart"/>
    <w:link w:val="Titel"/>
    <w:uiPriority w:val="10"/>
    <w:rPr>
      <w:rFonts w:asciiTheme="majorHAnsi" w:eastAsiaTheme="majorEastAsia" w:hAnsiTheme="majorHAnsi" w:cs="Segoe UI"/>
      <w:caps/>
      <w:color w:val="072BD9" w:themeColor="accent1"/>
      <w:spacing w:val="20"/>
      <w:sz w:val="130"/>
      <w:szCs w:val="40"/>
    </w:rPr>
  </w:style>
  <w:style w:type="table" w:styleId="Tabellenraster">
    <w:name w:val="Table Grid"/>
    <w:basedOn w:val="NormaleTabelle"/>
    <w:uiPriority w:val="59"/>
    <w:pPr>
      <w:spacing w:after="0" w:line="240" w:lineRule="auto"/>
    </w:pPr>
    <w:tblPr/>
  </w:style>
  <w:style w:type="paragraph" w:customStyle="1" w:styleId="Graphic">
    <w:name w:val="Graphic"/>
    <w:basedOn w:val="Standard"/>
    <w:next w:val="Standard"/>
    <w:link w:val="GraphicChar"/>
    <w:semiHidden/>
    <w:pPr>
      <w:keepNext/>
    </w:pPr>
  </w:style>
  <w:style w:type="character" w:customStyle="1" w:styleId="GraphicChar">
    <w:name w:val="Graphic Char"/>
    <w:basedOn w:val="Absatz-Standardschriftart"/>
    <w:link w:val="Graphic"/>
    <w:semiHidden/>
    <w:rPr>
      <w:color w:val="03156C" w:themeColor="accent3" w:themeShade="80"/>
      <w:sz w:val="24"/>
    </w:rPr>
  </w:style>
  <w:style w:type="character" w:customStyle="1" w:styleId="NichtaufgelsteErwhnung1">
    <w:name w:val="Nicht aufgelöste Erwähnung1"/>
    <w:basedOn w:val="Absatz-Standardschriftart"/>
    <w:uiPriority w:val="99"/>
    <w:semiHidden/>
    <w:unhideWhenUsed/>
    <w:rPr>
      <w:color w:val="605E5C"/>
      <w:shd w:val="clear" w:color="auto" w:fill="E1DFDD"/>
    </w:rPr>
  </w:style>
  <w:style w:type="table" w:customStyle="1" w:styleId="Style1">
    <w:name w:val="Style1"/>
    <w:basedOn w:val="NormaleTabelle"/>
    <w:uiPriority w:val="99"/>
    <w:pPr>
      <w:spacing w:after="0" w:line="240" w:lineRule="auto"/>
    </w:pPr>
    <w:tblPr/>
  </w:style>
  <w:style w:type="table" w:customStyle="1" w:styleId="Style2">
    <w:name w:val="Style2"/>
    <w:basedOn w:val="NormaleTabelle"/>
    <w:uiPriority w:val="99"/>
    <w:pPr>
      <w:spacing w:after="0" w:line="240" w:lineRule="auto"/>
    </w:pPr>
    <w:rPr>
      <w:rFonts w:ascii="Bookman Old Style" w:hAnsi="Bookman Old Style"/>
      <w:color w:val="072BD9" w:themeColor="accent1"/>
    </w:rPr>
    <w:tblPr/>
  </w:style>
  <w:style w:type="paragraph" w:customStyle="1" w:styleId="Author">
    <w:name w:val="Author"/>
    <w:basedOn w:val="Fuzeile"/>
    <w:pPr>
      <w:jc w:val="left"/>
    </w:pPr>
    <w:rPr>
      <w:rFonts w:cs="Times New Roman (Body CS)"/>
      <w:caps/>
      <w:spacing w:val="20"/>
      <w:sz w:val="36"/>
    </w:rPr>
  </w:style>
  <w:style w:type="paragraph" w:customStyle="1" w:styleId="Style4">
    <w:name w:val="Style4"/>
    <w:basedOn w:val="Verzeichnis1"/>
    <w:semiHidden/>
    <w:rPr>
      <w:rFonts w:cs="Times New Roman (Body CS)"/>
      <w:b/>
      <w:caps/>
      <w:color w:val="072BD9" w:themeColor="accent3"/>
      <w:spacing w:val="20"/>
    </w:rPr>
  </w:style>
  <w:style w:type="paragraph" w:customStyle="1" w:styleId="COVERTITLE">
    <w:name w:val="COVER TITLE"/>
    <w:basedOn w:val="berschrift1"/>
    <w:link w:val="COVERTITLEChar"/>
    <w:rPr>
      <w:sz w:val="96"/>
    </w:rPr>
  </w:style>
  <w:style w:type="character" w:customStyle="1" w:styleId="COVERTITLEChar">
    <w:name w:val="COVER TITLE Char"/>
    <w:basedOn w:val="berschrift1Zchn"/>
    <w:link w:val="COVERTITLE"/>
    <w:rPr>
      <w:rFonts w:asciiTheme="majorHAnsi" w:eastAsiaTheme="majorEastAsia" w:hAnsiTheme="majorHAnsi" w:cs="Segoe UI"/>
      <w:b/>
      <w:caps/>
      <w:color w:val="072BD9" w:themeColor="accent1"/>
      <w:spacing w:val="20"/>
      <w:sz w:val="96"/>
      <w:szCs w:val="72"/>
    </w:rPr>
  </w:style>
  <w:style w:type="paragraph" w:customStyle="1" w:styleId="Coversubtitle">
    <w:name w:val="Cover subtitle"/>
    <w:basedOn w:val="COVERTITLE"/>
    <w:link w:val="CoversubtitleChar"/>
    <w:rPr>
      <w:sz w:val="56"/>
    </w:rPr>
  </w:style>
  <w:style w:type="character" w:customStyle="1" w:styleId="CoversubtitleChar">
    <w:name w:val="Cover subtitle Char"/>
    <w:basedOn w:val="COVERTITLEChar"/>
    <w:link w:val="Coversubtitle"/>
    <w:rPr>
      <w:rFonts w:asciiTheme="majorHAnsi" w:eastAsiaTheme="majorEastAsia" w:hAnsiTheme="majorHAnsi" w:cs="Segoe UI"/>
      <w:b/>
      <w:caps/>
      <w:color w:val="072BD9" w:themeColor="accent1"/>
      <w:spacing w:val="20"/>
      <w:sz w:val="56"/>
      <w:szCs w:val="72"/>
    </w:rPr>
  </w:style>
  <w:style w:type="paragraph" w:styleId="HTMLVorformatiert">
    <w:name w:val="HTML Preformatted"/>
    <w:basedOn w:val="Standard"/>
    <w:link w:val="HTMLVorformatiertZchn"/>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lang w:val="en-US"/>
    </w:rPr>
  </w:style>
  <w:style w:type="character" w:customStyle="1" w:styleId="HTMLVorformatiertZchn">
    <w:name w:val="HTML Vorformatiert Zchn"/>
    <w:basedOn w:val="Absatz-Standardschriftart"/>
    <w:link w:val="HTMLVorformatiert"/>
    <w:uiPriority w:val="99"/>
    <w:semiHidden/>
    <w:rPr>
      <w:rFonts w:ascii="Courier New" w:eastAsia="Times New Roman" w:hAnsi="Courier New" w:cs="Courier New"/>
      <w:sz w:val="20"/>
      <w:szCs w:val="20"/>
    </w:rPr>
  </w:style>
  <w:style w:type="character" w:customStyle="1" w:styleId="y2iqfc">
    <w:name w:val="y2iqfc"/>
    <w:basedOn w:val="Absatz-Standardschriftart"/>
  </w:style>
  <w:style w:type="character" w:styleId="Fett">
    <w:name w:val="Strong"/>
    <w:basedOn w:val="Absatz-Standardschriftart"/>
    <w:uiPriority w:val="22"/>
    <w:qFormat/>
    <w:rPr>
      <w:b/>
      <w:bCs/>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color w:val="03156C" w:themeColor="accent3" w:themeShade="80"/>
      <w:sz w:val="20"/>
      <w:szCs w:val="20"/>
      <w:lang w:val="en-GB"/>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color w:val="03156C" w:themeColor="accent3" w:themeShade="80"/>
      <w:sz w:val="20"/>
      <w:szCs w:val="20"/>
      <w:lang w:val="en-GB"/>
    </w:rPr>
  </w:style>
  <w:style w:type="character" w:styleId="NichtaufgelsteErwhnung">
    <w:name w:val="Unresolved Mention"/>
    <w:basedOn w:val="Absatz-Standardschriftart"/>
    <w:uiPriority w:val="99"/>
    <w:semiHidden/>
    <w:unhideWhenUsed/>
    <w:rPr>
      <w:color w:val="605E5C"/>
      <w:shd w:val="clear" w:color="auto" w:fill="E1DFDD"/>
    </w:rPr>
  </w:style>
  <w:style w:type="table" w:customStyle="1" w:styleId="Tabellenraster1">
    <w:name w:val="Tabellenraster1"/>
    <w:basedOn w:val="NormaleTabelle"/>
    <w:next w:val="Tabellenraster"/>
    <w:uiPriority w:val="59"/>
    <w:pPr>
      <w:spacing w:after="0" w:line="240" w:lineRule="auto"/>
    </w:pPr>
    <w:rPr>
      <w:rFonts w:ascii="Calibri" w:eastAsia="Calibri" w:hAnsi="Calibri" w:cs="Times New Roman"/>
      <w:lang w:val="de-A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basedOn w:val="Absatz-Standardschriftart"/>
    <w:uiPriority w:val="99"/>
    <w:semiHidden/>
    <w:unhideWhenUsed/>
    <w:rPr>
      <w:color w:val="954F72" w:themeColor="followedHyperlink"/>
      <w:u w:val="single"/>
    </w:rPr>
  </w:style>
  <w:style w:type="character" w:customStyle="1" w:styleId="IndexLink">
    <w:name w:val="Index Link"/>
    <w:qFormat/>
  </w:style>
  <w:style w:type="paragraph" w:styleId="Textkrper">
    <w:name w:val="Body Text"/>
    <w:basedOn w:val="Standard"/>
    <w:link w:val="TextkrperZchn"/>
    <w:pPr>
      <w:spacing w:after="140" w:line="276" w:lineRule="auto"/>
    </w:pPr>
    <w:rPr>
      <w:rFonts w:ascii="Corbel" w:eastAsia="Corbel" w:hAnsi="Corbel"/>
    </w:rPr>
  </w:style>
  <w:style w:type="character" w:customStyle="1" w:styleId="TextkrperZchn">
    <w:name w:val="Textkörper Zchn"/>
    <w:basedOn w:val="Absatz-Standardschriftart"/>
    <w:link w:val="Textkrper"/>
    <w:rPr>
      <w:rFonts w:ascii="Corbel" w:eastAsia="Corbel" w:hAnsi="Corbel"/>
      <w:color w:val="03156C" w:themeColor="accent3" w:themeShade="80"/>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foroh4lCeAg" TargetMode="External"/><Relationship Id="rId21" Type="http://schemas.openxmlformats.org/officeDocument/2006/relationships/header" Target="header2.xml"/><Relationship Id="rId34" Type="http://schemas.openxmlformats.org/officeDocument/2006/relationships/image" Target="media/image60.png"/><Relationship Id="rId42" Type="http://schemas.openxmlformats.org/officeDocument/2006/relationships/image" Target="media/image9.jpg"/><Relationship Id="rId47" Type="http://schemas.openxmlformats.org/officeDocument/2006/relationships/image" Target="media/image14.jpg"/><Relationship Id="rId50" Type="http://schemas.openxmlformats.org/officeDocument/2006/relationships/image" Target="media/image130.jpg"/><Relationship Id="rId55" Type="http://schemas.openxmlformats.org/officeDocument/2006/relationships/image" Target="media/image18.jpg"/><Relationship Id="rId63" Type="http://schemas.openxmlformats.org/officeDocument/2006/relationships/image" Target="media/image22.pn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hyperlink" Target="https://www.youtube.com/watch?v=VcmBJZcT1zE" TargetMode="External"/><Relationship Id="rId11" Type="http://schemas.openxmlformats.org/officeDocument/2006/relationships/image" Target="media/image1.png"/><Relationship Id="rId24" Type="http://schemas.openxmlformats.org/officeDocument/2006/relationships/header" Target="header3.xml"/><Relationship Id="rId32" Type="http://schemas.openxmlformats.org/officeDocument/2006/relationships/hyperlink" Target="https://forms.office.com/e/PPxiKwm8Gr" TargetMode="External"/><Relationship Id="rId37" Type="http://schemas.openxmlformats.org/officeDocument/2006/relationships/image" Target="media/image70.png"/><Relationship Id="rId40" Type="http://schemas.openxmlformats.org/officeDocument/2006/relationships/image" Target="media/image8.jpg"/><Relationship Id="rId45" Type="http://schemas.openxmlformats.org/officeDocument/2006/relationships/image" Target="media/image13.jpg"/><Relationship Id="rId53" Type="http://schemas.openxmlformats.org/officeDocument/2006/relationships/image" Target="media/image17.jpg"/><Relationship Id="rId58" Type="http://schemas.openxmlformats.org/officeDocument/2006/relationships/image" Target="media/image170.jpg"/><Relationship Id="rId66" Type="http://schemas.openxmlformats.org/officeDocument/2006/relationships/image" Target="media/image210.png"/><Relationship Id="rId5" Type="http://schemas.openxmlformats.org/officeDocument/2006/relationships/numbering" Target="numbering.xml"/><Relationship Id="rId61" Type="http://schemas.openxmlformats.org/officeDocument/2006/relationships/image" Target="media/image21.png"/><Relationship Id="rId19" Type="http://schemas.openxmlformats.org/officeDocument/2006/relationships/image" Target="media/image50.png"/><Relationship Id="rId22" Type="http://schemas.openxmlformats.org/officeDocument/2006/relationships/footer" Target="footer1.xml"/><Relationship Id="rId27" Type="http://schemas.openxmlformats.org/officeDocument/2006/relationships/hyperlink" Target="https://www.youtube.com/watch?v=fzfB0slMNhM" TargetMode="External"/><Relationship Id="rId30" Type="http://schemas.openxmlformats.org/officeDocument/2006/relationships/hyperlink" Target="https://www.youtube.com/watch?v=VOtlLiHJRW8" TargetMode="External"/><Relationship Id="rId35" Type="http://schemas.openxmlformats.org/officeDocument/2006/relationships/hyperlink" Target="https://www.artguru.ai/es/" TargetMode="External"/><Relationship Id="rId43" Type="http://schemas.openxmlformats.org/officeDocument/2006/relationships/image" Target="media/image12.jpg"/><Relationship Id="rId48" Type="http://schemas.openxmlformats.org/officeDocument/2006/relationships/image" Target="media/image120.jpg"/><Relationship Id="rId56" Type="http://schemas.openxmlformats.org/officeDocument/2006/relationships/image" Target="media/image160.jpg"/><Relationship Id="rId64" Type="http://schemas.openxmlformats.org/officeDocument/2006/relationships/image" Target="media/image20.png"/><Relationship Id="rId8" Type="http://schemas.openxmlformats.org/officeDocument/2006/relationships/webSettings" Target="webSettings.xml"/><Relationship Id="rId51" Type="http://schemas.openxmlformats.org/officeDocument/2006/relationships/image" Target="media/image16.jpg"/><Relationship Id="rId3" Type="http://schemas.openxmlformats.org/officeDocument/2006/relationships/customXml" Target="../customXml/item3.xml"/><Relationship Id="rId17" Type="http://schemas.openxmlformats.org/officeDocument/2006/relationships/image" Target="media/image4.png"/><Relationship Id="rId25" Type="http://schemas.openxmlformats.org/officeDocument/2006/relationships/footer" Target="footer3.xml"/><Relationship Id="rId33" Type="http://schemas.openxmlformats.org/officeDocument/2006/relationships/image" Target="media/image8.png"/><Relationship Id="rId38" Type="http://schemas.openxmlformats.org/officeDocument/2006/relationships/hyperlink" Target="https://www.artguru.ai/es/" TargetMode="External"/><Relationship Id="rId46" Type="http://schemas.openxmlformats.org/officeDocument/2006/relationships/image" Target="media/image110.jpg"/><Relationship Id="rId59" Type="http://schemas.openxmlformats.org/officeDocument/2006/relationships/image" Target="media/image20.jpg"/><Relationship Id="rId67" Type="http://schemas.openxmlformats.org/officeDocument/2006/relationships/fontTable" Target="fontTable.xml"/><Relationship Id="rId20" Type="http://schemas.openxmlformats.org/officeDocument/2006/relationships/header" Target="header1.xml"/><Relationship Id="rId41" Type="http://schemas.openxmlformats.org/officeDocument/2006/relationships/image" Target="media/image11.jpg"/><Relationship Id="rId54" Type="http://schemas.openxmlformats.org/officeDocument/2006/relationships/image" Target="media/image150.jpg"/><Relationship Id="rId62"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footer" Target="footer2.xml"/><Relationship Id="rId28" Type="http://schemas.openxmlformats.org/officeDocument/2006/relationships/hyperlink" Target="https://www.youtube.com/watch?v=VOtlLiHJRW8" TargetMode="External"/><Relationship Id="rId36" Type="http://schemas.openxmlformats.org/officeDocument/2006/relationships/image" Target="media/image9.png"/><Relationship Id="rId49" Type="http://schemas.openxmlformats.org/officeDocument/2006/relationships/image" Target="media/image15.jpg"/><Relationship Id="rId57" Type="http://schemas.openxmlformats.org/officeDocument/2006/relationships/image" Target="media/image19.jpg"/><Relationship Id="rId10" Type="http://schemas.openxmlformats.org/officeDocument/2006/relationships/endnotes" Target="endnotes.xml"/><Relationship Id="rId31" Type="http://schemas.openxmlformats.org/officeDocument/2006/relationships/hyperlink" Target="https://www.youtube.com/shorts/KzhbPHJSXVE" TargetMode="External"/><Relationship Id="rId44" Type="http://schemas.openxmlformats.org/officeDocument/2006/relationships/image" Target="media/image100.jpg"/><Relationship Id="rId52" Type="http://schemas.openxmlformats.org/officeDocument/2006/relationships/image" Target="media/image140.jpg"/><Relationship Id="rId60" Type="http://schemas.openxmlformats.org/officeDocument/2006/relationships/image" Target="media/image180.jpg"/><Relationship Id="rId65" Type="http://schemas.openxmlformats.org/officeDocument/2006/relationships/image" Target="media/image23.png"/><Relationship Id="rId4" Type="http://schemas.openxmlformats.org/officeDocument/2006/relationships/customXml" Target="../customXml/item4.xml"/><Relationship Id="rId9" Type="http://schemas.openxmlformats.org/officeDocument/2006/relationships/footnotes" Target="footnotes.xml"/><Relationship Id="rId18" Type="http://schemas.openxmlformats.org/officeDocument/2006/relationships/image" Target="media/image5.png"/><Relationship Id="rId39" Type="http://schemas.openxmlformats.org/officeDocument/2006/relationships/image" Target="media/image10.jpg"/></Relationships>
</file>

<file path=word/_rels/foot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Custom 7">
      <a:dk1>
        <a:srgbClr val="000000"/>
      </a:dk1>
      <a:lt1>
        <a:srgbClr val="FFFFFF"/>
      </a:lt1>
      <a:dk2>
        <a:srgbClr val="44546A"/>
      </a:dk2>
      <a:lt2>
        <a:srgbClr val="E7E6E6"/>
      </a:lt2>
      <a:accent1>
        <a:srgbClr val="072BD9"/>
      </a:accent1>
      <a:accent2>
        <a:srgbClr val="FFFFFF"/>
      </a:accent2>
      <a:accent3>
        <a:srgbClr val="072BD9"/>
      </a:accent3>
      <a:accent4>
        <a:srgbClr val="07FD99"/>
      </a:accent4>
      <a:accent5>
        <a:srgbClr val="E3B568"/>
      </a:accent5>
      <a:accent6>
        <a:srgbClr val="96A8B4"/>
      </a:accent6>
      <a:hlink>
        <a:srgbClr val="0563C1"/>
      </a:hlink>
      <a:folHlink>
        <a:srgbClr val="954F72"/>
      </a:folHlink>
    </a:clrScheme>
    <a:fontScheme name="Custom 13">
      <a:majorFont>
        <a:latin typeface="Bookman Old Style"/>
        <a:ea typeface="Arial"/>
        <a:cs typeface="Arial"/>
      </a:majorFont>
      <a:minorFont>
        <a:latin typeface="Corbel"/>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7AE435B4B8760B4AB1B39F6DD0B276E4" ma:contentTypeVersion="12" ma:contentTypeDescription="Crear nuevo documento." ma:contentTypeScope="" ma:versionID="0492200e2ec14a5056c1c940eca85a58">
  <xsd:schema xmlns:xsd="http://www.w3.org/2001/XMLSchema" xmlns:xs="http://www.w3.org/2001/XMLSchema" xmlns:p="http://schemas.microsoft.com/office/2006/metadata/properties" xmlns:ns2="0fa3d2f8-e76f-4442-82b9-208e28499e76" xmlns:ns3="ae85b012-2068-4938-baea-310cc8f4d079" targetNamespace="http://schemas.microsoft.com/office/2006/metadata/properties" ma:root="true" ma:fieldsID="dc10f50d439a4b1c740b11cb49a50013" ns2:_="" ns3:_="">
    <xsd:import namespace="0fa3d2f8-e76f-4442-82b9-208e28499e76"/>
    <xsd:import namespace="ae85b012-2068-4938-baea-310cc8f4d07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a3d2f8-e76f-4442-82b9-208e28499e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fc408bdd-cd0c-4f6d-91f0-56bd57e0e9d7"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e85b012-2068-4938-baea-310cc8f4d07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0f5cf1b-6062-42bc-8441-1f5588ab9c79}" ma:internalName="TaxCatchAll" ma:showField="CatchAllData" ma:web="ae85b012-2068-4938-baea-310cc8f4d0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This value indicates the number of saves or revisions. The application is responsible for updating this value after each revision.</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ae85b012-2068-4938-baea-310cc8f4d079" xsi:nil="true"/>
    <lcf76f155ced4ddcb4097134ff3c332f xmlns="0fa3d2f8-e76f-4442-82b9-208e28499e76">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F16477-354E-45C4-9FA1-CBBE5838378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a3d2f8-e76f-4442-82b9-208e28499e76"/>
    <ds:schemaRef ds:uri="ae85b012-2068-4938-baea-310cc8f4d0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504D4B-06F4-4165-A03A-EA06E5C9D79A}">
  <ds:schemaRefs>
    <ds:schemaRef ds:uri="http://schemas.microsoft.com/office/2006/metadata/properties"/>
    <ds:schemaRef ds:uri="http://schemas.microsoft.com/office/infopath/2007/PartnerControls"/>
    <ds:schemaRef ds:uri="ae85b012-2068-4938-baea-310cc8f4d079"/>
    <ds:schemaRef ds:uri="0fa3d2f8-e76f-4442-82b9-208e28499e76"/>
  </ds:schemaRefs>
</ds:datastoreItem>
</file>

<file path=customXml/itemProps3.xml><?xml version="1.0" encoding="utf-8"?>
<ds:datastoreItem xmlns:ds="http://schemas.openxmlformats.org/officeDocument/2006/customXml" ds:itemID="{D2B884FF-26B5-42F6-A58B-11BF2520E1E8}">
  <ds:schemaRefs>
    <ds:schemaRef ds:uri="http://schemas.microsoft.com/sharepoint/v3/contenttype/forms"/>
  </ds:schemaRefs>
</ds:datastoreItem>
</file>

<file path=customXml/itemProps4.xml><?xml version="1.0" encoding="utf-8"?>
<ds:datastoreItem xmlns:ds="http://schemas.openxmlformats.org/officeDocument/2006/customXml" ds:itemID="{99901B3D-3664-47A5-936A-6B2AFBE730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5385</Words>
  <Characters>33929</Characters>
  <Application>Microsoft Office Word</Application>
  <DocSecurity>0</DocSecurity>
  <Lines>282</Lines>
  <Paragraphs>78</Paragraphs>
  <ScaleCrop>false</ScaleCrop>
  <Company/>
  <LinksUpToDate>false</LinksUpToDate>
  <CharactersWithSpaces>39236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Andrea Benlassoued</cp:lastModifiedBy>
  <cp:revision>3</cp:revision>
  <dcterms:created xsi:type="dcterms:W3CDTF">2026-03-09T11:24:00Z</dcterms:created>
  <dcterms:modified xsi:type="dcterms:W3CDTF">2026-03-09T11:24:00Z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0x0101007AE435B4B8760B4AB1B39F6DD0B276E4</vt:lpwstr>
  </property>
  <property fmtid="{D5CDD505-2E9C-101B-9397-08002B2CF9AE}" pid="3" name="GrammarlyDocumentId">
    <vt:lpwstr>a4aa8202-1c0a-4b68-9689-fc2f27052ce0</vt:lpwstr>
  </property>
  <property fmtid="{D5CDD505-2E9C-101B-9397-08002B2CF9AE}" pid="4" name="MediaServiceImageTags">
    <vt:lpwstr/>
  </property>
</Properties>
</file>